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2FD6" w14:textId="60C14A30" w:rsidR="007C74B4" w:rsidRDefault="007C74B4" w:rsidP="007C74B4">
      <w:pPr>
        <w:jc w:val="center"/>
        <w:rPr>
          <w:rFonts w:asciiTheme="majorHAnsi" w:eastAsiaTheme="majorEastAsia" w:hAnsiTheme="majorHAnsi" w:cstheme="majorBidi"/>
          <w:caps/>
          <w:color w:val="632E62" w:themeColor="text2"/>
          <w:spacing w:val="30"/>
          <w:sz w:val="72"/>
          <w:szCs w:val="72"/>
        </w:rPr>
      </w:pPr>
      <w:r>
        <w:rPr>
          <w:noProof/>
        </w:rPr>
        <w:drawing>
          <wp:inline distT="0" distB="0" distL="0" distR="0" wp14:anchorId="0D8C742E" wp14:editId="6051BF2F">
            <wp:extent cx="3238500" cy="1189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1" cy="11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7F0A5" w14:textId="77777777" w:rsidR="007C74B4" w:rsidRDefault="007C74B4" w:rsidP="007C74B4">
      <w:pPr>
        <w:jc w:val="center"/>
        <w:rPr>
          <w:rFonts w:asciiTheme="majorHAnsi" w:eastAsiaTheme="majorEastAsia" w:hAnsiTheme="majorHAnsi" w:cstheme="majorBidi"/>
          <w:caps/>
          <w:color w:val="632E62" w:themeColor="text2"/>
          <w:spacing w:val="30"/>
          <w:sz w:val="72"/>
          <w:szCs w:val="72"/>
        </w:rPr>
      </w:pPr>
    </w:p>
    <w:p w14:paraId="6B79DBAC" w14:textId="257019E9" w:rsidR="00C12208" w:rsidRDefault="007C74B4" w:rsidP="007C74B4">
      <w:pPr>
        <w:pStyle w:val="Title"/>
      </w:pPr>
      <w:r>
        <w:t xml:space="preserve">Gender Pay Gap Report </w:t>
      </w:r>
      <w:r w:rsidR="00CD3C46">
        <w:t>202</w:t>
      </w:r>
      <w:r w:rsidR="00A55D78">
        <w:t>1</w:t>
      </w:r>
    </w:p>
    <w:p w14:paraId="3B82CCDC" w14:textId="77777777" w:rsidR="007C74B4" w:rsidRDefault="007C74B4" w:rsidP="007C74B4">
      <w:pPr>
        <w:jc w:val="center"/>
      </w:pPr>
    </w:p>
    <w:p w14:paraId="39746C2C" w14:textId="2A5FF1E6" w:rsidR="007C74B4" w:rsidRDefault="007C74B4">
      <w:r>
        <w:br w:type="page"/>
      </w:r>
    </w:p>
    <w:p w14:paraId="3DCFBE7A" w14:textId="6211F071" w:rsidR="007C74B4" w:rsidRPr="00F70A31" w:rsidRDefault="007C74B4" w:rsidP="007C74B4">
      <w:pPr>
        <w:pStyle w:val="Heading1"/>
        <w:rPr>
          <w:color w:val="4E1F76" w:themeColor="accent2" w:themeShade="80"/>
        </w:rPr>
      </w:pPr>
      <w:r w:rsidRPr="00F70A31">
        <w:rPr>
          <w:color w:val="4E1F76" w:themeColor="accent2" w:themeShade="80"/>
        </w:rPr>
        <w:lastRenderedPageBreak/>
        <w:t>Overview</w:t>
      </w:r>
    </w:p>
    <w:p w14:paraId="15914947" w14:textId="77777777" w:rsidR="007C74B4" w:rsidRDefault="007C74B4" w:rsidP="007C74B4"/>
    <w:p w14:paraId="583AF4E8" w14:textId="2D897BF7" w:rsidR="007C74B4" w:rsidRDefault="007C74B4" w:rsidP="00122707">
      <w:pPr>
        <w:pStyle w:val="NoSpacing"/>
        <w:jc w:val="both"/>
      </w:pPr>
      <w:r>
        <w:t>This report highlights the gender pay gap at Shelton Care</w:t>
      </w:r>
      <w:r w:rsidR="00A023E8">
        <w:t xml:space="preserve"> Group</w:t>
      </w:r>
      <w:r>
        <w:t xml:space="preserve"> between </w:t>
      </w:r>
      <w:r w:rsidR="00C76293">
        <w:t>males</w:t>
      </w:r>
      <w:r w:rsidR="00C000FD">
        <w:t xml:space="preserve"> and females</w:t>
      </w:r>
      <w:r>
        <w:t>.</w:t>
      </w:r>
      <w:r w:rsidR="00BB1A2D">
        <w:t xml:space="preserve"> </w:t>
      </w:r>
      <w:r w:rsidR="00122707">
        <w:t xml:space="preserve"> </w:t>
      </w:r>
      <w:r>
        <w:t xml:space="preserve">This is </w:t>
      </w:r>
      <w:r w:rsidR="00122707">
        <w:t xml:space="preserve">broken down by </w:t>
      </w:r>
      <w:r>
        <w:t>hourly pay and bonus payments.</w:t>
      </w:r>
    </w:p>
    <w:p w14:paraId="007EA503" w14:textId="77777777" w:rsidR="00122707" w:rsidRDefault="00122707" w:rsidP="00122707">
      <w:pPr>
        <w:pStyle w:val="NoSpacing"/>
        <w:jc w:val="both"/>
      </w:pPr>
    </w:p>
    <w:p w14:paraId="13AF4731" w14:textId="39E4F627" w:rsidR="00122707" w:rsidRDefault="00122707" w:rsidP="00122707">
      <w:pPr>
        <w:pStyle w:val="NoSpacing"/>
        <w:jc w:val="both"/>
      </w:pPr>
      <w:r>
        <w:t xml:space="preserve">The gender pay gap measures the difference of </w:t>
      </w:r>
      <w:r w:rsidR="0093127C">
        <w:t>male</w:t>
      </w:r>
      <w:r>
        <w:t xml:space="preserve"> and </w:t>
      </w:r>
      <w:r w:rsidR="0093127C">
        <w:t xml:space="preserve">female’s </w:t>
      </w:r>
      <w:r>
        <w:t xml:space="preserve">average pay across the business, regardless of their role. </w:t>
      </w:r>
    </w:p>
    <w:p w14:paraId="62D35011" w14:textId="77777777" w:rsidR="00122707" w:rsidRDefault="00122707" w:rsidP="00122707">
      <w:pPr>
        <w:pStyle w:val="NoSpacing"/>
        <w:jc w:val="both"/>
      </w:pPr>
    </w:p>
    <w:p w14:paraId="752FFEF3" w14:textId="645CBEF5" w:rsidR="00122707" w:rsidRDefault="007C74B4" w:rsidP="00122707">
      <w:pPr>
        <w:pStyle w:val="NoSpacing"/>
        <w:jc w:val="both"/>
      </w:pPr>
      <w:r>
        <w:t>The data within this report is based on</w:t>
      </w:r>
      <w:r w:rsidR="00692A9A">
        <w:t xml:space="preserve"> </w:t>
      </w:r>
      <w:r w:rsidR="00345022">
        <w:t>351</w:t>
      </w:r>
      <w:r w:rsidR="00122707">
        <w:t xml:space="preserve"> employees that were employed by Shelton Care</w:t>
      </w:r>
      <w:r w:rsidR="00A023E8">
        <w:t xml:space="preserve"> Group</w:t>
      </w:r>
      <w:r w:rsidR="00122707">
        <w:t xml:space="preserve"> on the snapshot date of 5</w:t>
      </w:r>
      <w:r w:rsidR="00122707" w:rsidRPr="00122707">
        <w:rPr>
          <w:vertAlign w:val="superscript"/>
        </w:rPr>
        <w:t>th</w:t>
      </w:r>
      <w:r w:rsidR="00122707">
        <w:t xml:space="preserve"> April 20</w:t>
      </w:r>
      <w:r w:rsidR="00CD3C46">
        <w:t>2</w:t>
      </w:r>
      <w:r w:rsidR="00345022">
        <w:t>1</w:t>
      </w:r>
      <w:r w:rsidR="00122707">
        <w:t xml:space="preserve">. </w:t>
      </w:r>
      <w:r w:rsidR="008E315C">
        <w:t xml:space="preserve"> </w:t>
      </w:r>
      <w:r w:rsidR="00122707">
        <w:t xml:space="preserve">The bonus data is based on the dates between </w:t>
      </w:r>
      <w:r w:rsidR="007B16A6">
        <w:t>6</w:t>
      </w:r>
      <w:r w:rsidR="007B16A6" w:rsidRPr="007B16A6">
        <w:rPr>
          <w:vertAlign w:val="superscript"/>
        </w:rPr>
        <w:t>th</w:t>
      </w:r>
      <w:r w:rsidR="007B16A6">
        <w:t xml:space="preserve"> April 20</w:t>
      </w:r>
      <w:r w:rsidR="00A058F5">
        <w:t>20</w:t>
      </w:r>
      <w:r w:rsidR="00122707">
        <w:t xml:space="preserve"> and </w:t>
      </w:r>
      <w:r w:rsidR="008E315C">
        <w:t>5</w:t>
      </w:r>
      <w:r w:rsidR="008E315C" w:rsidRPr="008E315C">
        <w:rPr>
          <w:vertAlign w:val="superscript"/>
        </w:rPr>
        <w:t>th</w:t>
      </w:r>
      <w:r w:rsidR="008E315C">
        <w:t xml:space="preserve"> April 20</w:t>
      </w:r>
      <w:r w:rsidR="005D5ADA">
        <w:t>2</w:t>
      </w:r>
      <w:r w:rsidR="00A058F5">
        <w:t>1</w:t>
      </w:r>
      <w:r w:rsidR="008E315C">
        <w:t>.</w:t>
      </w:r>
    </w:p>
    <w:p w14:paraId="56893B5C" w14:textId="77777777" w:rsidR="00887258" w:rsidRDefault="00887258" w:rsidP="00122707">
      <w:pPr>
        <w:pStyle w:val="NoSpacing"/>
        <w:jc w:val="both"/>
      </w:pPr>
    </w:p>
    <w:p w14:paraId="4C7F2125" w14:textId="39ECDD73" w:rsidR="004C7493" w:rsidRDefault="004C7493" w:rsidP="00122707">
      <w:pPr>
        <w:pStyle w:val="NoSpacing"/>
        <w:jc w:val="both"/>
      </w:pPr>
      <w:r>
        <w:t xml:space="preserve">Shelton Care Group is part of a wider </w:t>
      </w:r>
      <w:r w:rsidR="00065B0C">
        <w:t>company National Care Group</w:t>
      </w:r>
      <w:r w:rsidR="00D82CBE">
        <w:t xml:space="preserve"> </w:t>
      </w:r>
      <w:r w:rsidR="0015741A">
        <w:t>who</w:t>
      </w:r>
      <w:r w:rsidR="00D82CBE">
        <w:t xml:space="preserve"> provides care to adults </w:t>
      </w:r>
      <w:r w:rsidR="00FC14E4">
        <w:t xml:space="preserve">with a range of </w:t>
      </w:r>
      <w:r w:rsidR="0015741A">
        <w:t>disabilities and needs.</w:t>
      </w:r>
    </w:p>
    <w:p w14:paraId="03B2CD5C" w14:textId="77777777" w:rsidR="00122707" w:rsidRDefault="00122707" w:rsidP="00122707">
      <w:pPr>
        <w:pStyle w:val="NoSpacing"/>
        <w:jc w:val="both"/>
      </w:pPr>
    </w:p>
    <w:p w14:paraId="1372A430" w14:textId="10AB8941" w:rsidR="00122707" w:rsidRDefault="00122707" w:rsidP="00122707">
      <w:pPr>
        <w:pStyle w:val="NoSpacing"/>
        <w:jc w:val="both"/>
      </w:pPr>
      <w:r>
        <w:t>I can confirm that the data provided in this report is accurate.</w:t>
      </w:r>
    </w:p>
    <w:p w14:paraId="2C385993" w14:textId="77777777" w:rsidR="00122707" w:rsidRDefault="00122707" w:rsidP="00122707">
      <w:pPr>
        <w:pStyle w:val="NoSpacing"/>
        <w:jc w:val="both"/>
      </w:pPr>
    </w:p>
    <w:p w14:paraId="5A299C14" w14:textId="512C4CAC" w:rsidR="00122707" w:rsidRDefault="00122707" w:rsidP="00122707">
      <w:pPr>
        <w:pStyle w:val="NoSpacing"/>
        <w:jc w:val="both"/>
      </w:pPr>
    </w:p>
    <w:p w14:paraId="2B863941" w14:textId="31974FCD" w:rsidR="00BA4154" w:rsidRDefault="00136334" w:rsidP="00122707">
      <w:pPr>
        <w:pStyle w:val="NoSpacing"/>
        <w:jc w:val="both"/>
      </w:pPr>
      <w:r>
        <w:rPr>
          <w:noProof/>
        </w:rPr>
        <w:drawing>
          <wp:inline distT="0" distB="0" distL="0" distR="0" wp14:anchorId="14DD483D" wp14:editId="0828FAB2">
            <wp:extent cx="2371725" cy="571500"/>
            <wp:effectExtent l="0" t="0" r="9525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93B87" w14:textId="77777777" w:rsidR="00BA4154" w:rsidRDefault="00BA4154" w:rsidP="00122707">
      <w:pPr>
        <w:pStyle w:val="NoSpacing"/>
        <w:jc w:val="both"/>
      </w:pPr>
    </w:p>
    <w:p w14:paraId="31A3A5B0" w14:textId="77777777" w:rsidR="00122707" w:rsidRDefault="00122707" w:rsidP="00122707">
      <w:pPr>
        <w:pStyle w:val="NoSpacing"/>
        <w:jc w:val="both"/>
      </w:pPr>
    </w:p>
    <w:p w14:paraId="587032CE" w14:textId="7A8C88DC" w:rsidR="00122707" w:rsidRPr="009E45AA" w:rsidRDefault="00122707" w:rsidP="00122707">
      <w:pPr>
        <w:pStyle w:val="NoSpacing"/>
        <w:jc w:val="both"/>
        <w:rPr>
          <w:b/>
          <w:bCs/>
        </w:rPr>
      </w:pPr>
      <w:r w:rsidRPr="009E45AA">
        <w:rPr>
          <w:b/>
          <w:bCs/>
        </w:rPr>
        <w:t>C</w:t>
      </w:r>
      <w:r w:rsidR="00A57462" w:rsidRPr="009E45AA">
        <w:rPr>
          <w:b/>
          <w:bCs/>
        </w:rPr>
        <w:t>laire Leake</w:t>
      </w:r>
    </w:p>
    <w:p w14:paraId="403BB467" w14:textId="7C6B46A5" w:rsidR="00122707" w:rsidRPr="009E45AA" w:rsidRDefault="00A57462" w:rsidP="00122707">
      <w:pPr>
        <w:jc w:val="both"/>
        <w:rPr>
          <w:b/>
          <w:bCs/>
        </w:rPr>
      </w:pPr>
      <w:r w:rsidRPr="009E45AA">
        <w:rPr>
          <w:b/>
          <w:bCs/>
        </w:rPr>
        <w:t xml:space="preserve">People </w:t>
      </w:r>
      <w:r w:rsidR="00122707" w:rsidRPr="009E45AA">
        <w:rPr>
          <w:b/>
          <w:bCs/>
        </w:rPr>
        <w:t>Director – National Care Group</w:t>
      </w:r>
    </w:p>
    <w:p w14:paraId="1A420581" w14:textId="22876BB5" w:rsidR="00122707" w:rsidRDefault="00122707" w:rsidP="00122707">
      <w:pPr>
        <w:jc w:val="both"/>
      </w:pPr>
      <w:r>
        <w:t xml:space="preserve"> </w:t>
      </w:r>
    </w:p>
    <w:p w14:paraId="432325F4" w14:textId="77777777" w:rsidR="00122707" w:rsidRDefault="00122707" w:rsidP="007C74B4"/>
    <w:p w14:paraId="4FA9B1FB" w14:textId="7D7CE303" w:rsidR="007C74B4" w:rsidRDefault="007C74B4" w:rsidP="00122707">
      <w:pPr>
        <w:pStyle w:val="Heading1"/>
      </w:pPr>
      <w:r>
        <w:br w:type="page"/>
      </w:r>
    </w:p>
    <w:p w14:paraId="2B785FA0" w14:textId="128568F8" w:rsidR="007C74B4" w:rsidRPr="00F70A31" w:rsidRDefault="007C74B4" w:rsidP="007C74B4">
      <w:pPr>
        <w:pStyle w:val="Heading1"/>
        <w:rPr>
          <w:color w:val="4E1F76" w:themeColor="accent2" w:themeShade="80"/>
        </w:rPr>
      </w:pPr>
      <w:r w:rsidRPr="00F70A31">
        <w:rPr>
          <w:color w:val="4E1F76" w:themeColor="accent2" w:themeShade="80"/>
        </w:rPr>
        <w:lastRenderedPageBreak/>
        <w:t xml:space="preserve">This </w:t>
      </w:r>
      <w:r w:rsidR="00122707" w:rsidRPr="00F70A31">
        <w:rPr>
          <w:color w:val="4E1F76" w:themeColor="accent2" w:themeShade="80"/>
        </w:rPr>
        <w:t>Year’s</w:t>
      </w:r>
      <w:r w:rsidRPr="00F70A31">
        <w:rPr>
          <w:color w:val="4E1F76" w:themeColor="accent2" w:themeShade="80"/>
        </w:rPr>
        <w:t xml:space="preserve"> Findings</w:t>
      </w:r>
      <w:r w:rsidR="00F34AB6">
        <w:rPr>
          <w:color w:val="4E1F76" w:themeColor="accent2" w:themeShade="80"/>
        </w:rPr>
        <w:t xml:space="preserve"> </w:t>
      </w:r>
    </w:p>
    <w:p w14:paraId="07283C94" w14:textId="0FCDBA9B" w:rsidR="00122707" w:rsidRDefault="00FD73D7" w:rsidP="00122707">
      <w:pPr>
        <w:pStyle w:val="NoSpacing"/>
      </w:pPr>
      <w:r w:rsidRPr="008D2E6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144D7E" wp14:editId="324DF0B0">
                <wp:simplePos x="0" y="0"/>
                <wp:positionH relativeFrom="column">
                  <wp:posOffset>142875</wp:posOffset>
                </wp:positionH>
                <wp:positionV relativeFrom="paragraph">
                  <wp:posOffset>1714500</wp:posOffset>
                </wp:positionV>
                <wp:extent cx="91440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834F" w14:textId="4668781E" w:rsidR="00FD73D7" w:rsidRPr="00FD73D7" w:rsidRDefault="00FD73D7" w:rsidP="00FD73D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  <w:p w14:paraId="2F13321C" w14:textId="1AC107DE" w:rsidR="00FD73D7" w:rsidRPr="00BE780A" w:rsidRDefault="00FD73D7" w:rsidP="00FD73D7">
                            <w:pPr>
                              <w:pStyle w:val="NoSpacing"/>
                              <w:jc w:val="center"/>
                              <w:rPr>
                                <w:color w:val="2957BD" w:themeColor="accent6" w:themeShade="BF"/>
                              </w:rPr>
                            </w:pPr>
                            <w:r>
                              <w:rPr>
                                <w:color w:val="2957BD" w:themeColor="accent6" w:themeShade="BF"/>
                              </w:rPr>
                              <w:t>Received a bonus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44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35pt;width:1in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" filled="f" stroked="f">
                <v:textbox style="mso-fit-shape-to-text:t">
                  <w:txbxContent>
                    <w:p w14:paraId="2A2D834F" w14:textId="4668781E" w:rsidR="00FD73D7" w:rsidRPr="00FD73D7" w:rsidRDefault="00FD73D7" w:rsidP="00FD73D7">
                      <w:pPr>
                        <w:pStyle w:val="NoSpacing"/>
                        <w:jc w:val="center"/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  <w:t>0%</w:t>
                      </w:r>
                    </w:p>
                    <w:p w14:paraId="2F13321C" w14:textId="1AC107DE" w:rsidR="00FD73D7" w:rsidRPr="00BE780A" w:rsidRDefault="00FD73D7" w:rsidP="00FD73D7">
                      <w:pPr>
                        <w:pStyle w:val="NoSpacing"/>
                        <w:jc w:val="center"/>
                        <w:rPr>
                          <w:color w:val="2957BD" w:themeColor="accent6" w:themeShade="BF"/>
                        </w:rPr>
                      </w:pPr>
                      <w:r>
                        <w:rPr>
                          <w:color w:val="2957BD" w:themeColor="accent6" w:themeShade="BF"/>
                        </w:rPr>
                        <w:t>Received a bonus payment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2E6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961DA" wp14:editId="753B20A3">
                <wp:simplePos x="0" y="0"/>
                <wp:positionH relativeFrom="column">
                  <wp:posOffset>150495</wp:posOffset>
                </wp:positionH>
                <wp:positionV relativeFrom="paragraph">
                  <wp:posOffset>925195</wp:posOffset>
                </wp:positionV>
                <wp:extent cx="9144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5A49B" w14:textId="27417C35" w:rsidR="008D2E6C" w:rsidRPr="00FD73D7" w:rsidRDefault="008D2E6C" w:rsidP="00FD73D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</w:pPr>
                            <w:r w:rsidRPr="00FD73D7"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  <w:t>£</w:t>
                            </w:r>
                            <w:r w:rsidR="00B33C03"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  <w:t>9.48</w:t>
                            </w:r>
                          </w:p>
                          <w:p w14:paraId="02289DE3" w14:textId="77777777" w:rsidR="008D2E6C" w:rsidRPr="00BE780A" w:rsidRDefault="008D2E6C" w:rsidP="00FD73D7">
                            <w:pPr>
                              <w:pStyle w:val="NoSpacing"/>
                              <w:jc w:val="center"/>
                              <w:rPr>
                                <w:color w:val="2957BD" w:themeColor="accent6" w:themeShade="BF"/>
                              </w:rPr>
                            </w:pPr>
                            <w:r w:rsidRPr="00BE780A">
                              <w:rPr>
                                <w:color w:val="2957BD" w:themeColor="accent6" w:themeShade="BF"/>
                              </w:rPr>
                              <w:t>Average hourly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961DA" id="_x0000_s1027" type="#_x0000_t202" style="position:absolute;margin-left:11.85pt;margin-top:72.85pt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" filled="f" stroked="f">
                <v:textbox style="mso-fit-shape-to-text:t">
                  <w:txbxContent>
                    <w:p w14:paraId="1F25A49B" w14:textId="27417C35" w:rsidR="008D2E6C" w:rsidRPr="00FD73D7" w:rsidRDefault="008D2E6C" w:rsidP="00FD73D7">
                      <w:pPr>
                        <w:pStyle w:val="NoSpacing"/>
                        <w:jc w:val="center"/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</w:pPr>
                      <w:r w:rsidRPr="00FD73D7"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  <w:t>£</w:t>
                      </w:r>
                      <w:r w:rsidR="00B33C03"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  <w:t>9.48</w:t>
                      </w:r>
                    </w:p>
                    <w:p w14:paraId="02289DE3" w14:textId="77777777" w:rsidR="008D2E6C" w:rsidRPr="00BE780A" w:rsidRDefault="008D2E6C" w:rsidP="00FD73D7">
                      <w:pPr>
                        <w:pStyle w:val="NoSpacing"/>
                        <w:jc w:val="center"/>
                        <w:rPr>
                          <w:color w:val="2957BD" w:themeColor="accent6" w:themeShade="BF"/>
                        </w:rPr>
                      </w:pPr>
                      <w:r w:rsidRPr="00BE780A">
                        <w:rPr>
                          <w:color w:val="2957BD" w:themeColor="accent6" w:themeShade="BF"/>
                        </w:rPr>
                        <w:t>Average hourly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80A" w:rsidRPr="008D2E6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B95900" wp14:editId="33701DDA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1095375" cy="64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D82CC" w14:textId="1646BCA5" w:rsidR="008D2E6C" w:rsidRPr="00BE780A" w:rsidRDefault="00C1154A" w:rsidP="00BE780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57BD" w:themeColor="accent6" w:themeShade="BF"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  <w:p w14:paraId="0ADFBADB" w14:textId="77777777" w:rsidR="008D2E6C" w:rsidRPr="00BE780A" w:rsidRDefault="008D2E6C" w:rsidP="00BE780A">
                            <w:pPr>
                              <w:pStyle w:val="NoSpacing"/>
                              <w:jc w:val="center"/>
                              <w:rPr>
                                <w:color w:val="2957BD" w:themeColor="accent6" w:themeShade="BF"/>
                              </w:rPr>
                            </w:pPr>
                            <w:r w:rsidRPr="00BE780A">
                              <w:rPr>
                                <w:color w:val="2957BD" w:themeColor="accent6" w:themeShade="BF"/>
                              </w:rPr>
                              <w:t>Male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5900" id="_x0000_s1028" type="#_x0000_t202" style="position:absolute;margin-left:4.5pt;margin-top:6pt;width:86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" filled="f" stroked="f">
                <v:textbox>
                  <w:txbxContent>
                    <w:p w14:paraId="778D82CC" w14:textId="1646BCA5" w:rsidR="008D2E6C" w:rsidRPr="00BE780A" w:rsidRDefault="00C1154A" w:rsidP="00BE780A">
                      <w:pPr>
                        <w:pStyle w:val="NoSpacing"/>
                        <w:jc w:val="center"/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957BD" w:themeColor="accent6" w:themeShade="BF"/>
                          <w:sz w:val="24"/>
                          <w:szCs w:val="24"/>
                        </w:rPr>
                        <w:t>76</w:t>
                      </w:r>
                    </w:p>
                    <w:p w14:paraId="0ADFBADB" w14:textId="77777777" w:rsidR="008D2E6C" w:rsidRPr="00BE780A" w:rsidRDefault="008D2E6C" w:rsidP="00BE780A">
                      <w:pPr>
                        <w:pStyle w:val="NoSpacing"/>
                        <w:jc w:val="center"/>
                        <w:rPr>
                          <w:color w:val="2957BD" w:themeColor="accent6" w:themeShade="BF"/>
                        </w:rPr>
                      </w:pPr>
                      <w:r w:rsidRPr="00BE780A">
                        <w:rPr>
                          <w:color w:val="2957BD" w:themeColor="accent6" w:themeShade="BF"/>
                        </w:rPr>
                        <w:t>Male employees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01A1" w:rsidRPr="008D2E6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833D32" wp14:editId="5F393D3D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12192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66E7" w14:textId="32BFD30B" w:rsidR="008D2E6C" w:rsidRPr="00BE6FCD" w:rsidRDefault="00F06482" w:rsidP="00A570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  <w:t>275</w:t>
                            </w:r>
                          </w:p>
                          <w:p w14:paraId="66328DB3" w14:textId="77777777" w:rsidR="008D2E6C" w:rsidRPr="006E01A1" w:rsidRDefault="008D2E6C" w:rsidP="00A57071">
                            <w:pPr>
                              <w:pStyle w:val="NoSpacing"/>
                              <w:jc w:val="center"/>
                              <w:rPr>
                                <w:color w:val="E398E1" w:themeColor="accent1" w:themeTint="66"/>
                              </w:rPr>
                            </w:pPr>
                            <w:r w:rsidRPr="006E01A1">
                              <w:rPr>
                                <w:color w:val="E398E1" w:themeColor="accent1" w:themeTint="66"/>
                              </w:rPr>
                              <w:t>Female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33D32" id="_x0000_s1029" type="#_x0000_t202" style="position:absolute;margin-left:353.25pt;margin-top:.7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" filled="f" stroked="f">
                <v:textbox style="mso-fit-shape-to-text:t">
                  <w:txbxContent>
                    <w:p w14:paraId="3B0266E7" w14:textId="32BFD30B" w:rsidR="008D2E6C" w:rsidRPr="00BE6FCD" w:rsidRDefault="00F06482" w:rsidP="00A57071">
                      <w:pPr>
                        <w:pStyle w:val="NoSpacing"/>
                        <w:jc w:val="center"/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  <w:t>275</w:t>
                      </w:r>
                    </w:p>
                    <w:p w14:paraId="66328DB3" w14:textId="77777777" w:rsidR="008D2E6C" w:rsidRPr="006E01A1" w:rsidRDefault="008D2E6C" w:rsidP="00A57071">
                      <w:pPr>
                        <w:pStyle w:val="NoSpacing"/>
                        <w:jc w:val="center"/>
                        <w:rPr>
                          <w:color w:val="E398E1" w:themeColor="accent1" w:themeTint="66"/>
                        </w:rPr>
                      </w:pPr>
                      <w:r w:rsidRPr="006E01A1">
                        <w:rPr>
                          <w:color w:val="E398E1" w:themeColor="accent1" w:themeTint="66"/>
                        </w:rPr>
                        <w:t>Female employees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55C448" w14:textId="38303A1F" w:rsidR="0080147D" w:rsidRDefault="00FD73D7" w:rsidP="00122707">
      <w:pPr>
        <w:pStyle w:val="NoSpacing"/>
      </w:pPr>
      <w:r w:rsidRPr="008D2E6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C4702E" wp14:editId="6DF5496C">
                <wp:simplePos x="0" y="0"/>
                <wp:positionH relativeFrom="column">
                  <wp:posOffset>4626610</wp:posOffset>
                </wp:positionH>
                <wp:positionV relativeFrom="paragraph">
                  <wp:posOffset>677545</wp:posOffset>
                </wp:positionV>
                <wp:extent cx="9144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2E04" w14:textId="04102351" w:rsidR="006E01A1" w:rsidRPr="00BE6FCD" w:rsidRDefault="00A57071" w:rsidP="00A5707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</w:pPr>
                            <w:r w:rsidRPr="00BE6FCD"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  <w:t>£</w:t>
                            </w:r>
                            <w:r w:rsidR="00F06482"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  <w:t>9.94</w:t>
                            </w:r>
                          </w:p>
                          <w:p w14:paraId="3FD15FA4" w14:textId="2F687571" w:rsidR="008D2E6C" w:rsidRPr="00A57071" w:rsidRDefault="008D2E6C" w:rsidP="00A57071">
                            <w:pPr>
                              <w:pStyle w:val="NoSpacing"/>
                              <w:jc w:val="center"/>
                              <w:rPr>
                                <w:color w:val="E398E1" w:themeColor="accent1" w:themeTint="66"/>
                              </w:rPr>
                            </w:pPr>
                            <w:r w:rsidRPr="00A57071">
                              <w:rPr>
                                <w:color w:val="E398E1" w:themeColor="accent1" w:themeTint="66"/>
                              </w:rPr>
                              <w:t>Average hourly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4702E" id="_x0000_s1030" type="#_x0000_t202" style="position:absolute;margin-left:364.3pt;margin-top:53.35pt;width:1in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" filled="f" stroked="f">
                <v:textbox style="mso-fit-shape-to-text:t">
                  <w:txbxContent>
                    <w:p w14:paraId="556E2E04" w14:textId="04102351" w:rsidR="006E01A1" w:rsidRPr="00BE6FCD" w:rsidRDefault="00A57071" w:rsidP="00A57071">
                      <w:pPr>
                        <w:pStyle w:val="NoSpacing"/>
                        <w:jc w:val="center"/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</w:pPr>
                      <w:r w:rsidRPr="00BE6FCD"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  <w:t>£</w:t>
                      </w:r>
                      <w:r w:rsidR="00F06482"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  <w:t>9.94</w:t>
                      </w:r>
                    </w:p>
                    <w:p w14:paraId="3FD15FA4" w14:textId="2F687571" w:rsidR="008D2E6C" w:rsidRPr="00A57071" w:rsidRDefault="008D2E6C" w:rsidP="00A57071">
                      <w:pPr>
                        <w:pStyle w:val="NoSpacing"/>
                        <w:jc w:val="center"/>
                        <w:rPr>
                          <w:color w:val="E398E1" w:themeColor="accent1" w:themeTint="66"/>
                        </w:rPr>
                      </w:pPr>
                      <w:r w:rsidRPr="00A57071">
                        <w:rPr>
                          <w:color w:val="E398E1" w:themeColor="accent1" w:themeTint="66"/>
                        </w:rPr>
                        <w:t>Average hourly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2E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9FA03E" wp14:editId="033EBF04">
                <wp:simplePos x="0" y="0"/>
                <wp:positionH relativeFrom="margin">
                  <wp:posOffset>4531995</wp:posOffset>
                </wp:positionH>
                <wp:positionV relativeFrom="paragraph">
                  <wp:posOffset>1498600</wp:posOffset>
                </wp:positionV>
                <wp:extent cx="1094740" cy="1404620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2054" w14:textId="7A27977D" w:rsidR="008D2E6C" w:rsidRPr="00BE6FCD" w:rsidRDefault="00810857" w:rsidP="00BE6FC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  <w:t>1</w:t>
                            </w:r>
                            <w:r w:rsidR="00BE6FCD" w:rsidRPr="00BE6FCD">
                              <w:rPr>
                                <w:b/>
                                <w:bCs/>
                                <w:color w:val="E398E1" w:themeColor="accent1" w:themeTint="66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27DDFD40" w14:textId="77777777" w:rsidR="008D2E6C" w:rsidRPr="00BE6FCD" w:rsidRDefault="008D2E6C" w:rsidP="00BE6FCD">
                            <w:pPr>
                              <w:pStyle w:val="NoSpacing"/>
                              <w:jc w:val="center"/>
                              <w:rPr>
                                <w:color w:val="E398E1" w:themeColor="accent1" w:themeTint="66"/>
                              </w:rPr>
                            </w:pPr>
                            <w:r w:rsidRPr="00BE6FCD">
                              <w:rPr>
                                <w:color w:val="E398E1" w:themeColor="accent1" w:themeTint="66"/>
                              </w:rPr>
                              <w:t>Received a bonus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FA03E" id="_x0000_s1031" type="#_x0000_t202" style="position:absolute;margin-left:356.85pt;margin-top:118pt;width:86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mZ/QEAANUDAAAOAAAAZHJzL2Uyb0RvYy54bWysU9Fu2yAUfZ+0f0C8L3Yip22skKprl2lS&#10;103q9gEE4xgNuAxI7Ozrd8FuGm1v0/yAwJd77j3nHta3g9HkKH1QYBmdz0pKpBXQKLtn9Pu37bsb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" filled="f" stroked="f">
                <v:textbox style="mso-fit-shape-to-text:t">
                  <w:txbxContent>
                    <w:p w14:paraId="164D2054" w14:textId="7A27977D" w:rsidR="008D2E6C" w:rsidRPr="00BE6FCD" w:rsidRDefault="00810857" w:rsidP="00BE6FCD">
                      <w:pPr>
                        <w:pStyle w:val="NoSpacing"/>
                        <w:jc w:val="center"/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  <w:t>1</w:t>
                      </w:r>
                      <w:r w:rsidR="00BE6FCD" w:rsidRPr="00BE6FCD">
                        <w:rPr>
                          <w:b/>
                          <w:bCs/>
                          <w:color w:val="E398E1" w:themeColor="accent1" w:themeTint="66"/>
                          <w:sz w:val="24"/>
                          <w:szCs w:val="24"/>
                        </w:rPr>
                        <w:t>%</w:t>
                      </w:r>
                    </w:p>
                    <w:p w14:paraId="27DDFD40" w14:textId="77777777" w:rsidR="008D2E6C" w:rsidRPr="00BE6FCD" w:rsidRDefault="008D2E6C" w:rsidP="00BE6FCD">
                      <w:pPr>
                        <w:pStyle w:val="NoSpacing"/>
                        <w:jc w:val="center"/>
                        <w:rPr>
                          <w:color w:val="E398E1" w:themeColor="accent1" w:themeTint="66"/>
                        </w:rPr>
                      </w:pPr>
                      <w:r w:rsidRPr="00BE6FCD">
                        <w:rPr>
                          <w:color w:val="E398E1" w:themeColor="accent1" w:themeTint="66"/>
                        </w:rPr>
                        <w:t>Received a bonus payment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1A1" w:rsidRPr="008D2E6C">
        <w:rPr>
          <w:noProof/>
        </w:rPr>
        <w:drawing>
          <wp:anchor distT="0" distB="0" distL="114300" distR="114300" simplePos="0" relativeHeight="251660288" behindDoc="0" locked="0" layoutInCell="1" allowOverlap="1" wp14:anchorId="4E9FAEF3" wp14:editId="24C3BB89">
            <wp:simplePos x="0" y="0"/>
            <wp:positionH relativeFrom="margin">
              <wp:posOffset>911225</wp:posOffset>
            </wp:positionH>
            <wp:positionV relativeFrom="paragraph">
              <wp:posOffset>9525</wp:posOffset>
            </wp:positionV>
            <wp:extent cx="2168525" cy="2168525"/>
            <wp:effectExtent l="0" t="0" r="0" b="0"/>
            <wp:wrapSquare wrapText="bothSides"/>
            <wp:docPr id="6" name="Graphic 6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A1" w:rsidRPr="008D2E6C">
        <w:rPr>
          <w:noProof/>
        </w:rPr>
        <w:drawing>
          <wp:anchor distT="0" distB="0" distL="114300" distR="114300" simplePos="0" relativeHeight="251659264" behindDoc="0" locked="0" layoutInCell="1" allowOverlap="1" wp14:anchorId="676829BE" wp14:editId="3B957B1B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2168525" cy="2168525"/>
            <wp:effectExtent l="0" t="0" r="0" b="0"/>
            <wp:wrapSquare wrapText="bothSides"/>
            <wp:docPr id="5" name="Graphic 5" descr="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ma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E3B60" w14:textId="6753BD8B" w:rsidR="0080147D" w:rsidRDefault="0080147D" w:rsidP="00122707">
      <w:pPr>
        <w:pStyle w:val="NoSpacing"/>
      </w:pPr>
    </w:p>
    <w:p w14:paraId="48364EDE" w14:textId="77777777" w:rsidR="00983B36" w:rsidRPr="00DD0FCD" w:rsidRDefault="00983B36" w:rsidP="005352D7">
      <w:pPr>
        <w:pStyle w:val="NoSpacing"/>
        <w:rPr>
          <w:b/>
          <w:bCs/>
          <w:color w:val="147FD0" w:themeColor="accent5" w:themeShade="BF"/>
          <w:sz w:val="18"/>
          <w:szCs w:val="18"/>
        </w:rPr>
      </w:pPr>
    </w:p>
    <w:p w14:paraId="03538A01" w14:textId="77777777" w:rsidR="008D248F" w:rsidRDefault="008D248F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19169B4C" w14:textId="77777777" w:rsidR="008D248F" w:rsidRDefault="008D248F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0EF60555" w14:textId="77777777" w:rsidR="008D248F" w:rsidRDefault="008D248F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543DC3F7" w14:textId="77777777" w:rsidR="008D248F" w:rsidRDefault="008D248F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17CD79CA" w14:textId="0F3736CB" w:rsidR="005352D7" w:rsidRDefault="00122707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  <w:r w:rsidRPr="00122707">
        <w:rPr>
          <w:b/>
          <w:bCs/>
          <w:color w:val="147FD0" w:themeColor="accent5" w:themeShade="BF"/>
          <w:sz w:val="22"/>
          <w:szCs w:val="22"/>
        </w:rPr>
        <w:t xml:space="preserve">The </w:t>
      </w:r>
      <w:r w:rsidR="005352D7">
        <w:rPr>
          <w:b/>
          <w:bCs/>
          <w:color w:val="147FD0" w:themeColor="accent5" w:themeShade="BF"/>
          <w:sz w:val="22"/>
          <w:szCs w:val="22"/>
        </w:rPr>
        <w:t xml:space="preserve">mean gender </w:t>
      </w:r>
      <w:proofErr w:type="gramStart"/>
      <w:r w:rsidR="005352D7">
        <w:rPr>
          <w:b/>
          <w:bCs/>
          <w:color w:val="147FD0" w:themeColor="accent5" w:themeShade="BF"/>
          <w:sz w:val="22"/>
          <w:szCs w:val="22"/>
        </w:rPr>
        <w:t>pay</w:t>
      </w:r>
      <w:proofErr w:type="gramEnd"/>
      <w:r w:rsidR="005352D7">
        <w:rPr>
          <w:b/>
          <w:bCs/>
          <w:color w:val="147FD0" w:themeColor="accent5" w:themeShade="BF"/>
          <w:sz w:val="22"/>
          <w:szCs w:val="22"/>
        </w:rPr>
        <w:t xml:space="preserve"> gap (hourly pay)</w:t>
      </w:r>
      <w:r w:rsidR="00983B36">
        <w:rPr>
          <w:b/>
          <w:bCs/>
          <w:color w:val="147FD0" w:themeColor="accent5" w:themeShade="BF"/>
          <w:sz w:val="22"/>
          <w:szCs w:val="22"/>
        </w:rPr>
        <w:t xml:space="preserve"> </w:t>
      </w:r>
    </w:p>
    <w:p w14:paraId="04068550" w14:textId="77777777" w:rsidR="005352D7" w:rsidRDefault="005352D7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5592D49F" w14:textId="48392C04" w:rsidR="00B45191" w:rsidRPr="00983B36" w:rsidRDefault="00983B36" w:rsidP="002D0864">
      <w:pPr>
        <w:pStyle w:val="NoSpacing"/>
        <w:jc w:val="both"/>
        <w:rPr>
          <w:b/>
          <w:bCs/>
          <w:color w:val="6D1D6A" w:themeColor="accent1" w:themeShade="BF"/>
          <w:sz w:val="28"/>
          <w:szCs w:val="28"/>
        </w:rPr>
      </w:pPr>
      <w:r>
        <w:t>The</w:t>
      </w:r>
      <w:r w:rsidR="005352D7">
        <w:t xml:space="preserve"> difference between the mean hourly pay rate for both males and females as a percentage of </w:t>
      </w:r>
      <w:r w:rsidR="0093127C">
        <w:t>male’s</w:t>
      </w:r>
      <w:r w:rsidR="005352D7">
        <w:t xml:space="preserve"> pay</w:t>
      </w:r>
      <w:r>
        <w:t xml:space="preserve"> at Shelton Care is </w:t>
      </w:r>
      <w:r w:rsidRPr="00983B36">
        <w:rPr>
          <w:b/>
          <w:bCs/>
          <w:color w:val="6D1D6A" w:themeColor="accent1" w:themeShade="BF"/>
          <w:sz w:val="22"/>
          <w:szCs w:val="22"/>
        </w:rPr>
        <w:t>-</w:t>
      </w:r>
      <w:r w:rsidR="00843940">
        <w:rPr>
          <w:b/>
          <w:bCs/>
          <w:color w:val="6D1D6A" w:themeColor="accent1" w:themeShade="BF"/>
          <w:sz w:val="22"/>
          <w:szCs w:val="22"/>
        </w:rPr>
        <w:t>4.80</w:t>
      </w:r>
      <w:r w:rsidRPr="00983B36">
        <w:rPr>
          <w:b/>
          <w:bCs/>
          <w:color w:val="6D1D6A" w:themeColor="accent1" w:themeShade="BF"/>
          <w:sz w:val="22"/>
          <w:szCs w:val="22"/>
        </w:rPr>
        <w:t>%</w:t>
      </w:r>
      <w:r>
        <w:rPr>
          <w:b/>
          <w:bCs/>
          <w:color w:val="6D1D6A" w:themeColor="accent1" w:themeShade="BF"/>
          <w:sz w:val="22"/>
          <w:szCs w:val="22"/>
        </w:rPr>
        <w:t>.</w:t>
      </w:r>
      <w:r w:rsidR="00DD0FCD">
        <w:rPr>
          <w:b/>
          <w:bCs/>
          <w:color w:val="6D1D6A" w:themeColor="accent1" w:themeShade="BF"/>
          <w:sz w:val="22"/>
          <w:szCs w:val="22"/>
        </w:rPr>
        <w:t xml:space="preserve">  </w:t>
      </w:r>
      <w:r w:rsidR="00DD0FCD">
        <w:t>This is considerably less than the UK’s national average</w:t>
      </w:r>
      <w:r w:rsidR="004139F3">
        <w:t xml:space="preserve"> of</w:t>
      </w:r>
      <w:r w:rsidR="00D01648">
        <w:t xml:space="preserve"> </w:t>
      </w:r>
      <w:r w:rsidR="00DD0FCD" w:rsidRPr="00A76AD2">
        <w:t>1</w:t>
      </w:r>
      <w:r w:rsidR="00827C68" w:rsidRPr="00B96A7A">
        <w:t>5.</w:t>
      </w:r>
      <w:r w:rsidR="00E674DB">
        <w:t>4</w:t>
      </w:r>
      <w:r w:rsidR="004139F3" w:rsidRPr="00A76AD2">
        <w:t>.</w:t>
      </w:r>
    </w:p>
    <w:p w14:paraId="77EB080F" w14:textId="0EA1258F" w:rsidR="00983B36" w:rsidRDefault="00983B36" w:rsidP="002D0864">
      <w:pPr>
        <w:pStyle w:val="NoSpacing"/>
        <w:jc w:val="both"/>
        <w:rPr>
          <w:b/>
          <w:bCs/>
          <w:color w:val="6D1D6A" w:themeColor="accent1" w:themeShade="BF"/>
          <w:sz w:val="24"/>
          <w:szCs w:val="24"/>
        </w:rPr>
      </w:pPr>
    </w:p>
    <w:p w14:paraId="1F8BA686" w14:textId="545A6434" w:rsidR="003B2E9F" w:rsidRDefault="00983B36" w:rsidP="00B41971">
      <w:pPr>
        <w:pStyle w:val="NoSpacing"/>
        <w:jc w:val="both"/>
      </w:pPr>
      <w:r>
        <w:t xml:space="preserve">This highlights that there is a slight pay gap </w:t>
      </w:r>
      <w:r w:rsidR="003B2E9F">
        <w:t xml:space="preserve">where our female employees are at an advantage, </w:t>
      </w:r>
      <w:r>
        <w:t xml:space="preserve">as females </w:t>
      </w:r>
      <w:r w:rsidR="00E27E39">
        <w:t xml:space="preserve">on average receive </w:t>
      </w:r>
      <w:r w:rsidR="00EE33CD">
        <w:t>4.80</w:t>
      </w:r>
      <w:r w:rsidR="007808FC">
        <w:t>% more than male employees at Shelton.</w:t>
      </w:r>
      <w:r w:rsidR="00791467">
        <w:t xml:space="preserve">  </w:t>
      </w:r>
    </w:p>
    <w:p w14:paraId="0F0689DE" w14:textId="77777777" w:rsidR="003B2E9F" w:rsidRDefault="003B2E9F" w:rsidP="00B41971">
      <w:pPr>
        <w:pStyle w:val="NoSpacing"/>
        <w:jc w:val="both"/>
      </w:pPr>
    </w:p>
    <w:p w14:paraId="67E59548" w14:textId="144015F2" w:rsidR="00983B36" w:rsidRDefault="00811FEA" w:rsidP="00B41971">
      <w:pPr>
        <w:pStyle w:val="NoSpacing"/>
        <w:jc w:val="both"/>
      </w:pPr>
      <w:r>
        <w:t>This is</w:t>
      </w:r>
      <w:r w:rsidR="00F04B96">
        <w:t xml:space="preserve"> </w:t>
      </w:r>
      <w:r>
        <w:t>n</w:t>
      </w:r>
      <w:r w:rsidR="00F04B96">
        <w:t>o</w:t>
      </w:r>
      <w:r>
        <w:t>t</w:t>
      </w:r>
      <w:r w:rsidR="007524A7">
        <w:t xml:space="preserve"> a cause for concern for male employees, as t</w:t>
      </w:r>
      <w:r w:rsidR="00F70394">
        <w:t>he main reason for this</w:t>
      </w:r>
      <w:r w:rsidR="00791467">
        <w:t xml:space="preserve"> </w:t>
      </w:r>
      <w:r w:rsidR="00F70394">
        <w:t xml:space="preserve">is </w:t>
      </w:r>
      <w:r w:rsidR="0010189D">
        <w:t>as 78</w:t>
      </w:r>
      <w:r w:rsidR="00D95C03">
        <w:t>%</w:t>
      </w:r>
      <w:r w:rsidR="00791467">
        <w:t xml:space="preserve"> of </w:t>
      </w:r>
      <w:r w:rsidR="00EA01C9">
        <w:t xml:space="preserve">Shelton’s </w:t>
      </w:r>
      <w:r w:rsidR="00791467">
        <w:t>headcount is made up of female</w:t>
      </w:r>
      <w:r w:rsidR="00B41971">
        <w:t xml:space="preserve"> </w:t>
      </w:r>
      <w:r w:rsidR="00D24D31">
        <w:t>employees</w:t>
      </w:r>
      <w:r w:rsidR="00BD2990">
        <w:t xml:space="preserve"> and </w:t>
      </w:r>
      <w:proofErr w:type="gramStart"/>
      <w:r w:rsidR="00E96F54">
        <w:t xml:space="preserve">the </w:t>
      </w:r>
      <w:r w:rsidR="00BD2990">
        <w:t>majority of</w:t>
      </w:r>
      <w:proofErr w:type="gramEnd"/>
      <w:r w:rsidR="00D24D31">
        <w:t xml:space="preserve"> Shelton’s</w:t>
      </w:r>
      <w:r w:rsidR="00BD2990">
        <w:t xml:space="preserve"> </w:t>
      </w:r>
      <w:r w:rsidR="00D73638">
        <w:t>senior employees are female too</w:t>
      </w:r>
      <w:r w:rsidR="00B41971">
        <w:t xml:space="preserve">.  </w:t>
      </w:r>
    </w:p>
    <w:p w14:paraId="23D76E85" w14:textId="1AB7A98E" w:rsidR="00D73638" w:rsidRDefault="00D73638" w:rsidP="00B41971">
      <w:pPr>
        <w:pStyle w:val="NoSpacing"/>
        <w:jc w:val="both"/>
      </w:pPr>
    </w:p>
    <w:p w14:paraId="12F059C5" w14:textId="22D3D552" w:rsidR="00D73638" w:rsidRDefault="00125952" w:rsidP="00B41971">
      <w:pPr>
        <w:pStyle w:val="NoSpacing"/>
        <w:jc w:val="both"/>
      </w:pPr>
      <w:r>
        <w:t>O</w:t>
      </w:r>
      <w:r w:rsidR="00E64F6A">
        <w:t xml:space="preserve">ut of </w:t>
      </w:r>
      <w:r w:rsidR="00EE33CD">
        <w:t>351</w:t>
      </w:r>
      <w:r w:rsidR="00FE434D">
        <w:t xml:space="preserve"> employees, there are </w:t>
      </w:r>
      <w:r w:rsidR="00E56307" w:rsidRPr="00697C7B">
        <w:t>50</w:t>
      </w:r>
      <w:r w:rsidR="00FD6C20">
        <w:t xml:space="preserve"> senior </w:t>
      </w:r>
      <w:r w:rsidR="00D24D31">
        <w:t>employees</w:t>
      </w:r>
      <w:r w:rsidR="006C3625">
        <w:t xml:space="preserve"> (</w:t>
      </w:r>
      <w:r w:rsidR="00D24D31">
        <w:t>this</w:t>
      </w:r>
      <w:r w:rsidR="00634FC6">
        <w:t xml:space="preserve"> includes roles </w:t>
      </w:r>
      <w:r w:rsidR="006C3625">
        <w:t xml:space="preserve">from a Senior Support Worker and above).  </w:t>
      </w:r>
      <w:r w:rsidR="00FE1664">
        <w:t xml:space="preserve">The breakdown of male/female </w:t>
      </w:r>
      <w:r w:rsidR="00190369">
        <w:t xml:space="preserve">split </w:t>
      </w:r>
      <w:r w:rsidR="00D136E7">
        <w:t>of</w:t>
      </w:r>
      <w:r w:rsidR="00FE1664">
        <w:t xml:space="preserve"> senior </w:t>
      </w:r>
      <w:r w:rsidR="00D24D31">
        <w:t>employees</w:t>
      </w:r>
      <w:r w:rsidR="00FE1664">
        <w:t xml:space="preserve"> </w:t>
      </w:r>
      <w:proofErr w:type="gramStart"/>
      <w:r w:rsidR="00FE1664">
        <w:t>is:-</w:t>
      </w:r>
      <w:proofErr w:type="gramEnd"/>
    </w:p>
    <w:p w14:paraId="374455F6" w14:textId="53A294C2" w:rsidR="00FE1664" w:rsidRDefault="00FE1664" w:rsidP="00B41971">
      <w:pPr>
        <w:pStyle w:val="NoSpacing"/>
        <w:jc w:val="both"/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103"/>
        <w:gridCol w:w="2008"/>
      </w:tblGrid>
      <w:tr w:rsidR="00FE1664" w14:paraId="00108A08" w14:textId="77777777" w:rsidTr="00FE1664">
        <w:tc>
          <w:tcPr>
            <w:tcW w:w="2103" w:type="dxa"/>
          </w:tcPr>
          <w:p w14:paraId="43A2BE8C" w14:textId="768315B6" w:rsidR="00FE1664" w:rsidRPr="00FE1664" w:rsidRDefault="00FE1664" w:rsidP="00FE1664">
            <w:pPr>
              <w:pStyle w:val="NoSpacing"/>
              <w:jc w:val="center"/>
              <w:rPr>
                <w:b/>
                <w:bCs/>
              </w:rPr>
            </w:pPr>
            <w:r w:rsidRPr="00FE1664">
              <w:rPr>
                <w:b/>
                <w:bCs/>
              </w:rPr>
              <w:t>Male</w:t>
            </w:r>
          </w:p>
        </w:tc>
        <w:tc>
          <w:tcPr>
            <w:tcW w:w="2008" w:type="dxa"/>
          </w:tcPr>
          <w:p w14:paraId="5574E20A" w14:textId="1C84FC8D" w:rsidR="00FE1664" w:rsidRPr="00FE1664" w:rsidRDefault="00FE1664" w:rsidP="00FE1664">
            <w:pPr>
              <w:pStyle w:val="NoSpacing"/>
              <w:jc w:val="center"/>
              <w:rPr>
                <w:b/>
                <w:bCs/>
              </w:rPr>
            </w:pPr>
            <w:r w:rsidRPr="00FE1664">
              <w:rPr>
                <w:b/>
                <w:bCs/>
              </w:rPr>
              <w:t>Female</w:t>
            </w:r>
          </w:p>
        </w:tc>
      </w:tr>
      <w:tr w:rsidR="00FE1664" w14:paraId="6A2B5FA6" w14:textId="77777777" w:rsidTr="00FE1664">
        <w:tc>
          <w:tcPr>
            <w:tcW w:w="2103" w:type="dxa"/>
          </w:tcPr>
          <w:p w14:paraId="158BF3B4" w14:textId="510F9F95" w:rsidR="00FE1664" w:rsidRPr="00697C7B" w:rsidRDefault="00FE1664" w:rsidP="00FE1664">
            <w:pPr>
              <w:pStyle w:val="NoSpacing"/>
              <w:jc w:val="center"/>
            </w:pPr>
            <w:r w:rsidRPr="00ED7EEF">
              <w:t>2</w:t>
            </w:r>
            <w:r w:rsidR="00ED7EEF">
              <w:t>2%</w:t>
            </w:r>
          </w:p>
        </w:tc>
        <w:tc>
          <w:tcPr>
            <w:tcW w:w="2008" w:type="dxa"/>
          </w:tcPr>
          <w:p w14:paraId="35110CF8" w14:textId="1D9DEFAC" w:rsidR="00FE1664" w:rsidRPr="00697C7B" w:rsidRDefault="00FE1664" w:rsidP="00FE1664">
            <w:pPr>
              <w:pStyle w:val="NoSpacing"/>
              <w:jc w:val="center"/>
              <w:rPr>
                <w:i/>
                <w:iCs/>
              </w:rPr>
            </w:pPr>
            <w:r w:rsidRPr="00697C7B">
              <w:t>7</w:t>
            </w:r>
            <w:r w:rsidR="00ED7EEF">
              <w:t>8%</w:t>
            </w:r>
          </w:p>
        </w:tc>
      </w:tr>
    </w:tbl>
    <w:p w14:paraId="1F31C0E1" w14:textId="77777777" w:rsidR="00FE1664" w:rsidRDefault="00FE1664" w:rsidP="00FE1664">
      <w:pPr>
        <w:pStyle w:val="NoSpacing"/>
      </w:pPr>
    </w:p>
    <w:p w14:paraId="6CDD5874" w14:textId="77777777" w:rsidR="00DD0FCD" w:rsidRDefault="00DD0FCD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329250A7" w14:textId="77777777" w:rsidR="00E56D09" w:rsidRDefault="00E56D09" w:rsidP="00E56D09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  <w:r>
        <w:rPr>
          <w:b/>
          <w:bCs/>
          <w:color w:val="147FD0" w:themeColor="accent5" w:themeShade="BF"/>
          <w:sz w:val="22"/>
          <w:szCs w:val="22"/>
        </w:rPr>
        <w:t xml:space="preserve">The median gender </w:t>
      </w:r>
      <w:proofErr w:type="gramStart"/>
      <w:r>
        <w:rPr>
          <w:b/>
          <w:bCs/>
          <w:color w:val="147FD0" w:themeColor="accent5" w:themeShade="BF"/>
          <w:sz w:val="22"/>
          <w:szCs w:val="22"/>
        </w:rPr>
        <w:t>pay</w:t>
      </w:r>
      <w:proofErr w:type="gramEnd"/>
      <w:r>
        <w:rPr>
          <w:b/>
          <w:bCs/>
          <w:color w:val="147FD0" w:themeColor="accent5" w:themeShade="BF"/>
          <w:sz w:val="22"/>
          <w:szCs w:val="22"/>
        </w:rPr>
        <w:t xml:space="preserve"> gap (hourly pay)</w:t>
      </w:r>
    </w:p>
    <w:p w14:paraId="322CEEB6" w14:textId="77777777" w:rsidR="00E56D09" w:rsidRDefault="00E56D09" w:rsidP="00E56D09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57A89659" w14:textId="77777777" w:rsidR="003C14F1" w:rsidRDefault="00E56D09" w:rsidP="00B94240">
      <w:pPr>
        <w:pStyle w:val="NoSpacing"/>
        <w:jc w:val="both"/>
      </w:pPr>
      <w:r>
        <w:t>This defines and compares the difference between the middle hourly rate of pay for both males and females</w:t>
      </w:r>
      <w:r w:rsidR="00983B36">
        <w:t xml:space="preserve">. </w:t>
      </w:r>
      <w:r w:rsidR="005F2707">
        <w:t xml:space="preserve"> </w:t>
      </w:r>
    </w:p>
    <w:p w14:paraId="0B905720" w14:textId="77777777" w:rsidR="003C14F1" w:rsidRDefault="003C14F1" w:rsidP="00B94240">
      <w:pPr>
        <w:pStyle w:val="NoSpacing"/>
        <w:jc w:val="both"/>
      </w:pPr>
    </w:p>
    <w:p w14:paraId="208B7F15" w14:textId="50DF9498" w:rsidR="00983B36" w:rsidRPr="00F34AB6" w:rsidRDefault="00983B36" w:rsidP="00B94240">
      <w:pPr>
        <w:pStyle w:val="NoSpacing"/>
        <w:jc w:val="both"/>
      </w:pPr>
      <w:r>
        <w:t>Shelton Care’s</w:t>
      </w:r>
      <w:r w:rsidR="00F34AB6">
        <w:t xml:space="preserve"> median gender pay gap is </w:t>
      </w:r>
      <w:r w:rsidRPr="00F34AB6">
        <w:rPr>
          <w:b/>
          <w:bCs/>
          <w:color w:val="6D1D6A" w:themeColor="accent1" w:themeShade="BF"/>
          <w:sz w:val="22"/>
          <w:szCs w:val="22"/>
        </w:rPr>
        <w:t>0%</w:t>
      </w:r>
      <w:r w:rsidR="00F34AB6">
        <w:rPr>
          <w:b/>
          <w:bCs/>
          <w:color w:val="6D1D6A" w:themeColor="accent1" w:themeShade="BF"/>
          <w:sz w:val="22"/>
          <w:szCs w:val="22"/>
        </w:rPr>
        <w:t xml:space="preserve"> </w:t>
      </w:r>
      <w:r w:rsidR="00F34AB6">
        <w:t>meaning</w:t>
      </w:r>
      <w:r w:rsidR="00A06683">
        <w:t xml:space="preserve"> that there is</w:t>
      </w:r>
      <w:r w:rsidR="00F04B96">
        <w:t xml:space="preserve"> </w:t>
      </w:r>
      <w:r w:rsidR="00EB0115">
        <w:t xml:space="preserve">no </w:t>
      </w:r>
      <w:r w:rsidR="00A06683">
        <w:t xml:space="preserve">gap when comparing </w:t>
      </w:r>
      <w:r w:rsidR="003C14F1">
        <w:t>as a median figure</w:t>
      </w:r>
      <w:r w:rsidR="00F25A73">
        <w:t>.</w:t>
      </w:r>
      <w:r w:rsidR="003C14F1">
        <w:t xml:space="preserve"> </w:t>
      </w:r>
    </w:p>
    <w:p w14:paraId="64A9BE9D" w14:textId="77777777" w:rsidR="00DD0FCD" w:rsidRPr="005352D7" w:rsidRDefault="00DD0FCD" w:rsidP="005352D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35C78782" w14:textId="77777777" w:rsidR="00692A9A" w:rsidRDefault="00692A9A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  <w:r w:rsidRPr="00122707">
        <w:rPr>
          <w:b/>
          <w:bCs/>
          <w:color w:val="147FD0" w:themeColor="accent5" w:themeShade="BF"/>
          <w:sz w:val="22"/>
          <w:szCs w:val="22"/>
        </w:rPr>
        <w:t xml:space="preserve">The </w:t>
      </w:r>
      <w:r>
        <w:rPr>
          <w:b/>
          <w:bCs/>
          <w:color w:val="147FD0" w:themeColor="accent5" w:themeShade="BF"/>
          <w:sz w:val="22"/>
          <w:szCs w:val="22"/>
        </w:rPr>
        <w:t xml:space="preserve">mean gender </w:t>
      </w:r>
      <w:proofErr w:type="gramStart"/>
      <w:r>
        <w:rPr>
          <w:b/>
          <w:bCs/>
          <w:color w:val="147FD0" w:themeColor="accent5" w:themeShade="BF"/>
          <w:sz w:val="22"/>
          <w:szCs w:val="22"/>
        </w:rPr>
        <w:t>pay</w:t>
      </w:r>
      <w:proofErr w:type="gramEnd"/>
      <w:r>
        <w:rPr>
          <w:b/>
          <w:bCs/>
          <w:color w:val="147FD0" w:themeColor="accent5" w:themeShade="BF"/>
          <w:sz w:val="22"/>
          <w:szCs w:val="22"/>
        </w:rPr>
        <w:t xml:space="preserve"> gap (bonuses)</w:t>
      </w:r>
    </w:p>
    <w:p w14:paraId="42A663E3" w14:textId="77777777" w:rsidR="00692A9A" w:rsidRDefault="00692A9A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</w:p>
    <w:p w14:paraId="0452D742" w14:textId="6C75F864" w:rsidR="00692A9A" w:rsidRPr="00983B36" w:rsidRDefault="00692A9A" w:rsidP="00692A9A">
      <w:pPr>
        <w:pStyle w:val="NoSpacing"/>
        <w:jc w:val="both"/>
        <w:rPr>
          <w:b/>
          <w:bCs/>
          <w:color w:val="6D1D6A" w:themeColor="accent1" w:themeShade="BF"/>
          <w:sz w:val="28"/>
          <w:szCs w:val="28"/>
        </w:rPr>
      </w:pPr>
      <w:r>
        <w:t xml:space="preserve">This defines the difference between the mean bonus amount for both males and females as a percentage of </w:t>
      </w:r>
      <w:r w:rsidR="0093127C">
        <w:t>male’s</w:t>
      </w:r>
      <w:r>
        <w:t xml:space="preserve"> bonus payments.  This year Shelton Care’s was at </w:t>
      </w:r>
      <w:r w:rsidR="0019090E">
        <w:rPr>
          <w:b/>
          <w:bCs/>
          <w:color w:val="6D1D6A" w:themeColor="accent1" w:themeShade="BF"/>
          <w:sz w:val="22"/>
          <w:szCs w:val="22"/>
        </w:rPr>
        <w:t>100</w:t>
      </w:r>
      <w:r w:rsidRPr="00F34AB6">
        <w:rPr>
          <w:b/>
          <w:bCs/>
          <w:color w:val="6D1D6A" w:themeColor="accent1" w:themeShade="BF"/>
          <w:sz w:val="22"/>
          <w:szCs w:val="22"/>
        </w:rPr>
        <w:t>%</w:t>
      </w:r>
      <w:r>
        <w:rPr>
          <w:b/>
          <w:bCs/>
          <w:color w:val="6D1D6A" w:themeColor="accent1" w:themeShade="BF"/>
          <w:sz w:val="22"/>
          <w:szCs w:val="22"/>
        </w:rPr>
        <w:t>.</w:t>
      </w:r>
    </w:p>
    <w:p w14:paraId="02BE2D45" w14:textId="77777777" w:rsidR="002652E1" w:rsidRDefault="002652E1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</w:p>
    <w:p w14:paraId="011AFB22" w14:textId="77777777" w:rsidR="00C93340" w:rsidRDefault="00C93340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</w:p>
    <w:p w14:paraId="20974778" w14:textId="77777777" w:rsidR="00C93340" w:rsidRDefault="00C93340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</w:p>
    <w:p w14:paraId="40B15E46" w14:textId="0320E900" w:rsidR="00692A9A" w:rsidRDefault="00692A9A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  <w:r>
        <w:rPr>
          <w:b/>
          <w:bCs/>
          <w:color w:val="147FD0" w:themeColor="accent5" w:themeShade="BF"/>
          <w:sz w:val="22"/>
          <w:szCs w:val="22"/>
        </w:rPr>
        <w:t xml:space="preserve">The median gender </w:t>
      </w:r>
      <w:proofErr w:type="gramStart"/>
      <w:r>
        <w:rPr>
          <w:b/>
          <w:bCs/>
          <w:color w:val="147FD0" w:themeColor="accent5" w:themeShade="BF"/>
          <w:sz w:val="22"/>
          <w:szCs w:val="22"/>
        </w:rPr>
        <w:t>pay</w:t>
      </w:r>
      <w:proofErr w:type="gramEnd"/>
      <w:r>
        <w:rPr>
          <w:b/>
          <w:bCs/>
          <w:color w:val="147FD0" w:themeColor="accent5" w:themeShade="BF"/>
          <w:sz w:val="22"/>
          <w:szCs w:val="22"/>
        </w:rPr>
        <w:t xml:space="preserve"> gap (bonuses)</w:t>
      </w:r>
    </w:p>
    <w:p w14:paraId="6F7A7B78" w14:textId="77777777" w:rsidR="00692A9A" w:rsidRDefault="00692A9A" w:rsidP="00692A9A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</w:p>
    <w:p w14:paraId="48DF94D8" w14:textId="188A594E" w:rsidR="00692A9A" w:rsidRDefault="00692A9A" w:rsidP="00692A9A">
      <w:pPr>
        <w:pStyle w:val="NoSpacing"/>
        <w:jc w:val="both"/>
        <w:rPr>
          <w:b/>
          <w:bCs/>
          <w:color w:val="6D1D6A" w:themeColor="accent1" w:themeShade="BF"/>
          <w:sz w:val="22"/>
          <w:szCs w:val="22"/>
        </w:rPr>
      </w:pPr>
      <w:r>
        <w:t xml:space="preserve">This defines and compares the difference between the middle bonus amount for both males and females.  This year Shelton Care’s was at </w:t>
      </w:r>
      <w:r w:rsidR="008C5A89">
        <w:rPr>
          <w:b/>
          <w:bCs/>
          <w:color w:val="6D1D6A" w:themeColor="accent1" w:themeShade="BF"/>
          <w:sz w:val="22"/>
          <w:szCs w:val="22"/>
        </w:rPr>
        <w:t>100</w:t>
      </w:r>
      <w:r w:rsidRPr="00F34AB6">
        <w:rPr>
          <w:b/>
          <w:bCs/>
          <w:color w:val="6D1D6A" w:themeColor="accent1" w:themeShade="BF"/>
          <w:sz w:val="22"/>
          <w:szCs w:val="22"/>
        </w:rPr>
        <w:t>%</w:t>
      </w:r>
      <w:r>
        <w:rPr>
          <w:b/>
          <w:bCs/>
          <w:color w:val="6D1D6A" w:themeColor="accent1" w:themeShade="BF"/>
          <w:sz w:val="22"/>
          <w:szCs w:val="22"/>
        </w:rPr>
        <w:t>.</w:t>
      </w:r>
    </w:p>
    <w:p w14:paraId="1A41A5E9" w14:textId="01F7C7A6" w:rsidR="00734533" w:rsidRDefault="0019090E" w:rsidP="00DD66A0">
      <w:pPr>
        <w:pStyle w:val="NoSpacing"/>
        <w:jc w:val="both"/>
      </w:pPr>
      <w:r>
        <w:rPr>
          <w:b/>
          <w:bCs/>
          <w:color w:val="6D1D6A" w:themeColor="accent1" w:themeShade="BF"/>
          <w:sz w:val="22"/>
          <w:szCs w:val="22"/>
        </w:rPr>
        <w:br/>
      </w:r>
      <w:r>
        <w:t xml:space="preserve">The reason for both </w:t>
      </w:r>
      <w:proofErr w:type="gramStart"/>
      <w:r>
        <w:t>bonus</w:t>
      </w:r>
      <w:proofErr w:type="gramEnd"/>
      <w:r>
        <w:t xml:space="preserve"> pay gaps being 100%, </w:t>
      </w:r>
      <w:r w:rsidR="00DD66A0">
        <w:t xml:space="preserve">is </w:t>
      </w:r>
      <w:r w:rsidR="00D9423C">
        <w:t xml:space="preserve">because </w:t>
      </w:r>
      <w:r w:rsidR="00692A9A">
        <w:t xml:space="preserve">the management team within Shelton Care were the only </w:t>
      </w:r>
      <w:r w:rsidR="00DD66A0">
        <w:t>employees</w:t>
      </w:r>
      <w:r w:rsidR="00692A9A">
        <w:t xml:space="preserve"> to receive bonuses between the snapshot dates in 20</w:t>
      </w:r>
      <w:r w:rsidR="008529A3">
        <w:t>20</w:t>
      </w:r>
      <w:r w:rsidR="00692A9A">
        <w:t xml:space="preserve"> and 20</w:t>
      </w:r>
      <w:r w:rsidR="000F7A74">
        <w:t>2</w:t>
      </w:r>
      <w:r w:rsidR="008529A3">
        <w:t>1</w:t>
      </w:r>
      <w:r w:rsidR="00DD66A0">
        <w:t>.  T</w:t>
      </w:r>
      <w:r w:rsidR="000B2D58">
        <w:t xml:space="preserve">he management team </w:t>
      </w:r>
      <w:r w:rsidR="00D9423C">
        <w:t>during</w:t>
      </w:r>
      <w:r w:rsidR="000B2D58">
        <w:t xml:space="preserve"> that time were all female</w:t>
      </w:r>
      <w:r w:rsidR="00D9423C">
        <w:t xml:space="preserve"> employees</w:t>
      </w:r>
      <w:r w:rsidR="000B2D58">
        <w:t>.</w:t>
      </w:r>
      <w:r w:rsidR="00734533">
        <w:t xml:space="preserve">  </w:t>
      </w:r>
    </w:p>
    <w:p w14:paraId="3D809AAC" w14:textId="09BA9E51" w:rsidR="00734533" w:rsidRDefault="00734533" w:rsidP="00DD66A0">
      <w:pPr>
        <w:pStyle w:val="NoSpacing"/>
        <w:jc w:val="both"/>
      </w:pPr>
    </w:p>
    <w:p w14:paraId="1DF1E71D" w14:textId="19B2E394" w:rsidR="00734533" w:rsidRPr="00F34AB6" w:rsidRDefault="00734533" w:rsidP="00734533">
      <w:pPr>
        <w:pStyle w:val="NoSpacing"/>
        <w:jc w:val="both"/>
      </w:pPr>
      <w:r>
        <w:t xml:space="preserve">As a result of this, our figures show that </w:t>
      </w:r>
      <w:r w:rsidR="002D688D">
        <w:t>1</w:t>
      </w:r>
      <w:r>
        <w:t xml:space="preserve">% of females received a bonus and no males received a bonus.  </w:t>
      </w:r>
    </w:p>
    <w:p w14:paraId="57583722" w14:textId="0613ADFB" w:rsidR="00734533" w:rsidRDefault="00734533" w:rsidP="00DD66A0">
      <w:pPr>
        <w:pStyle w:val="NoSpacing"/>
        <w:jc w:val="both"/>
      </w:pPr>
    </w:p>
    <w:p w14:paraId="4B38468D" w14:textId="14C92FFA" w:rsidR="005352D7" w:rsidRDefault="00734533" w:rsidP="00A50B33">
      <w:pPr>
        <w:pStyle w:val="NoSpacing"/>
        <w:jc w:val="both"/>
        <w:rPr>
          <w:b/>
          <w:bCs/>
          <w:color w:val="147FD0" w:themeColor="accent5" w:themeShade="BF"/>
          <w:sz w:val="22"/>
          <w:szCs w:val="22"/>
        </w:rPr>
      </w:pPr>
      <w:r>
        <w:t xml:space="preserve">Therefore, out of all the employees who received a bonus </w:t>
      </w:r>
      <w:r w:rsidR="00A50B33">
        <w:t>during the snapshot dates, 100% of them were female.</w:t>
      </w:r>
    </w:p>
    <w:p w14:paraId="1B8269D0" w14:textId="3F66E524" w:rsidR="00DD0FCD" w:rsidRDefault="00DD0FCD" w:rsidP="0012270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69715C6F" w14:textId="2C8036B2" w:rsidR="00A50B33" w:rsidRDefault="00A50B33" w:rsidP="00122707">
      <w:pPr>
        <w:pStyle w:val="NoSpacing"/>
        <w:rPr>
          <w:b/>
          <w:bCs/>
          <w:color w:val="147FD0" w:themeColor="accent5" w:themeShade="BF"/>
          <w:sz w:val="22"/>
          <w:szCs w:val="22"/>
        </w:rPr>
      </w:pPr>
    </w:p>
    <w:p w14:paraId="6491CDC7" w14:textId="6B08A7FF" w:rsidR="00F34AB6" w:rsidRDefault="00F34AB6" w:rsidP="000B2D58">
      <w:pPr>
        <w:rPr>
          <w:b/>
          <w:bCs/>
          <w:color w:val="147FD0" w:themeColor="accent5" w:themeShade="BF"/>
          <w:sz w:val="22"/>
          <w:szCs w:val="22"/>
        </w:rPr>
      </w:pPr>
      <w:r>
        <w:rPr>
          <w:b/>
          <w:bCs/>
          <w:color w:val="147FD0" w:themeColor="accent5" w:themeShade="BF"/>
          <w:sz w:val="22"/>
          <w:szCs w:val="22"/>
        </w:rPr>
        <w:t xml:space="preserve">The proportion of males </w:t>
      </w:r>
      <w:r w:rsidR="00E96F54">
        <w:rPr>
          <w:b/>
          <w:bCs/>
          <w:color w:val="147FD0" w:themeColor="accent5" w:themeShade="BF"/>
          <w:sz w:val="22"/>
          <w:szCs w:val="22"/>
        </w:rPr>
        <w:t>and</w:t>
      </w:r>
      <w:r>
        <w:rPr>
          <w:b/>
          <w:bCs/>
          <w:color w:val="147FD0" w:themeColor="accent5" w:themeShade="BF"/>
          <w:sz w:val="22"/>
          <w:szCs w:val="22"/>
        </w:rPr>
        <w:t xml:space="preserve"> females in each pay quartile</w:t>
      </w:r>
    </w:p>
    <w:p w14:paraId="5F2C4128" w14:textId="403D38CC" w:rsidR="00F34AB6" w:rsidRDefault="00F34AB6" w:rsidP="00132FD1">
      <w:pPr>
        <w:pStyle w:val="NoSpacing"/>
        <w:jc w:val="both"/>
      </w:pPr>
      <w:r>
        <w:t xml:space="preserve">All employees were put in order of hourly pay (lowest to highest) and then split into 4 even quartiles.  The pay quartiles are as </w:t>
      </w:r>
      <w:proofErr w:type="gramStart"/>
      <w:r>
        <w:t>follows:-</w:t>
      </w:r>
      <w:proofErr w:type="gramEnd"/>
    </w:p>
    <w:p w14:paraId="3FCC88B4" w14:textId="77777777" w:rsidR="00F34AB6" w:rsidRDefault="00F34AB6" w:rsidP="00F34AB6">
      <w:pPr>
        <w:pStyle w:val="NoSpacing"/>
      </w:pPr>
    </w:p>
    <w:p w14:paraId="24A52DD2" w14:textId="7ED1680D" w:rsidR="00F34AB6" w:rsidRPr="00F34AB6" w:rsidRDefault="00F34AB6" w:rsidP="00F34AB6">
      <w:pPr>
        <w:pStyle w:val="NoSpacing"/>
        <w:numPr>
          <w:ilvl w:val="0"/>
          <w:numId w:val="1"/>
        </w:numPr>
        <w:rPr>
          <w:b/>
          <w:bCs/>
          <w:color w:val="147FD0" w:themeColor="accent5" w:themeShade="BF"/>
          <w:sz w:val="22"/>
          <w:szCs w:val="22"/>
        </w:rPr>
      </w:pPr>
      <w:r>
        <w:t xml:space="preserve">Lower quartile – </w:t>
      </w:r>
      <w:r w:rsidR="0020697A">
        <w:t>88</w:t>
      </w:r>
      <w:r>
        <w:t xml:space="preserve"> employees</w:t>
      </w:r>
    </w:p>
    <w:p w14:paraId="6FDB8F41" w14:textId="4291AFE9" w:rsidR="00F34AB6" w:rsidRPr="00F34AB6" w:rsidRDefault="00F34AB6" w:rsidP="00F34AB6">
      <w:pPr>
        <w:pStyle w:val="NoSpacing"/>
        <w:numPr>
          <w:ilvl w:val="0"/>
          <w:numId w:val="1"/>
        </w:numPr>
        <w:rPr>
          <w:b/>
          <w:bCs/>
          <w:color w:val="147FD0" w:themeColor="accent5" w:themeShade="BF"/>
          <w:sz w:val="22"/>
          <w:szCs w:val="22"/>
        </w:rPr>
      </w:pPr>
      <w:r>
        <w:t xml:space="preserve">Lower middle quartile – </w:t>
      </w:r>
      <w:r w:rsidR="0020697A">
        <w:t>88</w:t>
      </w:r>
      <w:r>
        <w:t xml:space="preserve"> employees</w:t>
      </w:r>
    </w:p>
    <w:p w14:paraId="551392C5" w14:textId="6A165AC7" w:rsidR="00F34AB6" w:rsidRPr="00F34AB6" w:rsidRDefault="00F34AB6" w:rsidP="00F34AB6">
      <w:pPr>
        <w:pStyle w:val="NoSpacing"/>
        <w:numPr>
          <w:ilvl w:val="0"/>
          <w:numId w:val="1"/>
        </w:numPr>
        <w:rPr>
          <w:b/>
          <w:bCs/>
          <w:color w:val="147FD0" w:themeColor="accent5" w:themeShade="BF"/>
          <w:sz w:val="22"/>
          <w:szCs w:val="22"/>
        </w:rPr>
      </w:pPr>
      <w:r>
        <w:t xml:space="preserve">Upper middle quartile – </w:t>
      </w:r>
      <w:r w:rsidR="00E05FC0">
        <w:t>88</w:t>
      </w:r>
      <w:r>
        <w:t xml:space="preserve"> employees</w:t>
      </w:r>
    </w:p>
    <w:p w14:paraId="5888EAE6" w14:textId="76A57C06" w:rsidR="00692A9A" w:rsidRPr="00B96A7A" w:rsidRDefault="00F34AB6" w:rsidP="00692A9A">
      <w:pPr>
        <w:pStyle w:val="NoSpacing"/>
        <w:numPr>
          <w:ilvl w:val="0"/>
          <w:numId w:val="1"/>
        </w:numPr>
        <w:rPr>
          <w:b/>
          <w:bCs/>
          <w:color w:val="147FD0" w:themeColor="accent5" w:themeShade="BF"/>
          <w:sz w:val="22"/>
          <w:szCs w:val="22"/>
        </w:rPr>
      </w:pPr>
      <w:r>
        <w:t xml:space="preserve">Upper quartile – </w:t>
      </w:r>
      <w:r w:rsidR="00E87E67">
        <w:t>87</w:t>
      </w:r>
      <w:r>
        <w:t xml:space="preserve"> employee</w:t>
      </w:r>
      <w:r w:rsidR="00692A9A">
        <w:t xml:space="preserve">s </w:t>
      </w:r>
    </w:p>
    <w:p w14:paraId="4049C3C6" w14:textId="77777777" w:rsidR="00163725" w:rsidRDefault="00163725" w:rsidP="00163725">
      <w:pPr>
        <w:pStyle w:val="NoSpacing"/>
      </w:pPr>
    </w:p>
    <w:p w14:paraId="0EAD72C4" w14:textId="77777777" w:rsidR="00163725" w:rsidRDefault="00163725" w:rsidP="00163725">
      <w:pPr>
        <w:pStyle w:val="NoSpacing"/>
      </w:pPr>
    </w:p>
    <w:p w14:paraId="39505FB2" w14:textId="1CF12109" w:rsidR="00692A9A" w:rsidRDefault="00692A9A" w:rsidP="00692A9A">
      <w:pPr>
        <w:pStyle w:val="NoSpacing"/>
      </w:pPr>
    </w:p>
    <w:p w14:paraId="567E2B02" w14:textId="322A15CF" w:rsidR="00163725" w:rsidRDefault="00017100" w:rsidP="00692A9A">
      <w:pPr>
        <w:pStyle w:val="NoSpacing"/>
      </w:pPr>
      <w:r>
        <w:rPr>
          <w:noProof/>
        </w:rPr>
        <w:drawing>
          <wp:inline distT="0" distB="0" distL="0" distR="0" wp14:anchorId="523F06DC" wp14:editId="53359F03">
            <wp:extent cx="1809750" cy="1743075"/>
            <wp:effectExtent l="0" t="0" r="0" b="952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97DD1E6-22F2-4066-B8E9-E1CEB65FF3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117EDF">
        <w:rPr>
          <w:noProof/>
        </w:rPr>
        <w:drawing>
          <wp:inline distT="0" distB="0" distL="0" distR="0" wp14:anchorId="4758DC6A" wp14:editId="167DC131">
            <wp:extent cx="1790700" cy="1743075"/>
            <wp:effectExtent l="0" t="0" r="0" b="9525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FAFD5A6A-5B18-43E6-ACA5-68EAA66D71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0F8551" w14:textId="77777777" w:rsidR="00E67F64" w:rsidRDefault="00E67F64" w:rsidP="00692A9A">
      <w:pPr>
        <w:pStyle w:val="NoSpacing"/>
      </w:pPr>
    </w:p>
    <w:p w14:paraId="5F4C337A" w14:textId="3454C299" w:rsidR="00517B83" w:rsidRDefault="00E67F64" w:rsidP="00692A9A">
      <w:pPr>
        <w:pStyle w:val="NoSpacing"/>
      </w:pPr>
      <w:r>
        <w:rPr>
          <w:noProof/>
        </w:rPr>
        <w:drawing>
          <wp:inline distT="0" distB="0" distL="0" distR="0" wp14:anchorId="61ED1A1A" wp14:editId="36CA6335">
            <wp:extent cx="1809750" cy="1743075"/>
            <wp:effectExtent l="0" t="0" r="0" b="952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2EBF8D2-81DA-40D7-9AD4-BB4607B71C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B964BD" wp14:editId="20CAC50A">
            <wp:extent cx="1790700" cy="17526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F554126C-FE73-4A53-96E5-0234A8D735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04398B0" w14:textId="77777777" w:rsidR="00FD25BA" w:rsidRDefault="00FD25BA" w:rsidP="00692A9A">
      <w:pPr>
        <w:pStyle w:val="NoSpacing"/>
      </w:pPr>
    </w:p>
    <w:p w14:paraId="431FA514" w14:textId="1B199215" w:rsidR="00FD25BA" w:rsidRDefault="00FD25BA" w:rsidP="00692A9A">
      <w:pPr>
        <w:pStyle w:val="NoSpacing"/>
      </w:pPr>
    </w:p>
    <w:p w14:paraId="752E056D" w14:textId="77777777" w:rsidR="00FD25BA" w:rsidRDefault="00FD25BA" w:rsidP="00692A9A">
      <w:pPr>
        <w:pStyle w:val="NoSpacing"/>
      </w:pPr>
    </w:p>
    <w:p w14:paraId="6CCCA708" w14:textId="77777777" w:rsidR="00FD25BA" w:rsidRDefault="00FD25BA" w:rsidP="00692A9A">
      <w:pPr>
        <w:pStyle w:val="NoSpacing"/>
      </w:pPr>
    </w:p>
    <w:p w14:paraId="1E333B9B" w14:textId="77777777" w:rsidR="00FD25BA" w:rsidRDefault="00FD25BA" w:rsidP="00692A9A">
      <w:pPr>
        <w:pStyle w:val="NoSpacing"/>
      </w:pPr>
    </w:p>
    <w:p w14:paraId="45FC1E48" w14:textId="77777777" w:rsidR="002025D8" w:rsidRDefault="002025D8" w:rsidP="00692A9A">
      <w:pPr>
        <w:pStyle w:val="NoSpacing"/>
      </w:pPr>
    </w:p>
    <w:p w14:paraId="7199548D" w14:textId="70111E1F" w:rsidR="00A9757E" w:rsidRDefault="00061034" w:rsidP="002155DA">
      <w:pPr>
        <w:pStyle w:val="Heading1"/>
        <w:rPr>
          <w:color w:val="4E1F76" w:themeColor="accent2" w:themeShade="80"/>
        </w:rPr>
      </w:pPr>
      <w:r>
        <w:rPr>
          <w:color w:val="4E1F76" w:themeColor="accent2" w:themeShade="80"/>
        </w:rPr>
        <w:t>C</w:t>
      </w:r>
      <w:r w:rsidR="00A9757E" w:rsidRPr="00F70A31">
        <w:rPr>
          <w:color w:val="4E1F76" w:themeColor="accent2" w:themeShade="80"/>
        </w:rPr>
        <w:t xml:space="preserve">omparing to </w:t>
      </w:r>
      <w:r w:rsidR="00A9757E">
        <w:rPr>
          <w:color w:val="4E1F76" w:themeColor="accent2" w:themeShade="80"/>
        </w:rPr>
        <w:t>L</w:t>
      </w:r>
      <w:r w:rsidR="00A9757E" w:rsidRPr="00F70A31">
        <w:rPr>
          <w:color w:val="4E1F76" w:themeColor="accent2" w:themeShade="80"/>
        </w:rPr>
        <w:t xml:space="preserve">ast </w:t>
      </w:r>
      <w:r w:rsidR="00A9757E">
        <w:rPr>
          <w:color w:val="4E1F76" w:themeColor="accent2" w:themeShade="80"/>
        </w:rPr>
        <w:t>Y</w:t>
      </w:r>
      <w:r w:rsidR="00A9757E" w:rsidRPr="00F70A31">
        <w:rPr>
          <w:color w:val="4E1F76" w:themeColor="accent2" w:themeShade="80"/>
        </w:rPr>
        <w:t xml:space="preserve">ear’s </w:t>
      </w:r>
      <w:r w:rsidR="00A9757E">
        <w:rPr>
          <w:color w:val="4E1F76" w:themeColor="accent2" w:themeShade="80"/>
        </w:rPr>
        <w:t>F</w:t>
      </w:r>
      <w:r w:rsidR="00A9757E" w:rsidRPr="00F70A31">
        <w:rPr>
          <w:color w:val="4E1F76" w:themeColor="accent2" w:themeShade="80"/>
        </w:rPr>
        <w:t>indings</w:t>
      </w:r>
    </w:p>
    <w:p w14:paraId="07F5CBA6" w14:textId="77777777" w:rsidR="002155DA" w:rsidRPr="002155DA" w:rsidRDefault="002155DA" w:rsidP="002155DA"/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972"/>
        <w:gridCol w:w="1152"/>
        <w:gridCol w:w="1106"/>
        <w:gridCol w:w="5404"/>
      </w:tblGrid>
      <w:tr w:rsidR="00144DBE" w:rsidRPr="005D34DB" w14:paraId="611BAAE0" w14:textId="3BAAED85" w:rsidTr="00697C7B">
        <w:trPr>
          <w:trHeight w:val="336"/>
          <w:jc w:val="center"/>
        </w:trPr>
        <w:tc>
          <w:tcPr>
            <w:tcW w:w="1972" w:type="dxa"/>
            <w:vAlign w:val="center"/>
          </w:tcPr>
          <w:p w14:paraId="224DA401" w14:textId="77777777" w:rsidR="00144DBE" w:rsidRPr="005D34DB" w:rsidRDefault="00144DBE" w:rsidP="00B54914">
            <w:pPr>
              <w:pStyle w:val="NoSpacing"/>
              <w:jc w:val="center"/>
            </w:pPr>
          </w:p>
        </w:tc>
        <w:tc>
          <w:tcPr>
            <w:tcW w:w="1152" w:type="dxa"/>
            <w:vAlign w:val="center"/>
          </w:tcPr>
          <w:p w14:paraId="5821FD6C" w14:textId="77777777" w:rsidR="00144DBE" w:rsidRDefault="00144DBE" w:rsidP="00B5491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Shelton </w:t>
            </w:r>
          </w:p>
          <w:p w14:paraId="76060C88" w14:textId="07B55529" w:rsidR="00144DBE" w:rsidRPr="005D34DB" w:rsidRDefault="00144DBE" w:rsidP="00B5491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 Group 2020</w:t>
            </w:r>
          </w:p>
        </w:tc>
        <w:tc>
          <w:tcPr>
            <w:tcW w:w="1106" w:type="dxa"/>
          </w:tcPr>
          <w:p w14:paraId="2CEB1C99" w14:textId="77777777" w:rsidR="00144DBE" w:rsidRDefault="00144DBE" w:rsidP="00B1168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Shelton </w:t>
            </w:r>
          </w:p>
          <w:p w14:paraId="2E7EA2E9" w14:textId="52B4DFF0" w:rsidR="00144DBE" w:rsidRDefault="00144DBE" w:rsidP="00B1168A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Care Group 2020</w:t>
            </w:r>
          </w:p>
        </w:tc>
        <w:tc>
          <w:tcPr>
            <w:tcW w:w="5404" w:type="dxa"/>
            <w:vAlign w:val="center"/>
          </w:tcPr>
          <w:p w14:paraId="2766E042" w14:textId="4EB26FFA" w:rsidR="00144DBE" w:rsidRPr="005D34DB" w:rsidRDefault="00144DBE" w:rsidP="00B5491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144DBE" w:rsidRPr="005D34DB" w14:paraId="3CFDDD03" w14:textId="477B1EF3" w:rsidTr="00697C7B">
        <w:trPr>
          <w:trHeight w:val="1129"/>
          <w:jc w:val="center"/>
        </w:trPr>
        <w:tc>
          <w:tcPr>
            <w:tcW w:w="1972" w:type="dxa"/>
            <w:vAlign w:val="center"/>
          </w:tcPr>
          <w:p w14:paraId="7D773BBF" w14:textId="77777777" w:rsidR="00144DBE" w:rsidRPr="005D34DB" w:rsidRDefault="00144DBE" w:rsidP="00B54914">
            <w:pPr>
              <w:pStyle w:val="NoSpacing"/>
              <w:jc w:val="center"/>
            </w:pPr>
            <w:r w:rsidRPr="005D34DB">
              <w:t>Mean Gender Pay Gap (Hourly Rate)</w:t>
            </w:r>
          </w:p>
        </w:tc>
        <w:tc>
          <w:tcPr>
            <w:tcW w:w="1152" w:type="dxa"/>
            <w:vAlign w:val="center"/>
          </w:tcPr>
          <w:p w14:paraId="352DE6D9" w14:textId="1474EB13" w:rsidR="00144DBE" w:rsidRPr="005D34DB" w:rsidRDefault="00144DBE" w:rsidP="00B54914">
            <w:pPr>
              <w:pStyle w:val="NoSpacing"/>
              <w:jc w:val="center"/>
            </w:pPr>
            <w:r>
              <w:t>-1.65%</w:t>
            </w:r>
          </w:p>
        </w:tc>
        <w:tc>
          <w:tcPr>
            <w:tcW w:w="1106" w:type="dxa"/>
          </w:tcPr>
          <w:p w14:paraId="7010D7A7" w14:textId="77777777" w:rsidR="00144DBE" w:rsidRDefault="00144DBE" w:rsidP="00B54914">
            <w:pPr>
              <w:pStyle w:val="NoSpacing"/>
              <w:jc w:val="center"/>
            </w:pPr>
          </w:p>
          <w:p w14:paraId="5265A8CD" w14:textId="77777777" w:rsidR="00144DBE" w:rsidRDefault="00144DBE" w:rsidP="00B54914">
            <w:pPr>
              <w:pStyle w:val="NoSpacing"/>
              <w:jc w:val="center"/>
            </w:pPr>
          </w:p>
          <w:p w14:paraId="120E51A7" w14:textId="25B4FE7D" w:rsidR="00144DBE" w:rsidRDefault="00144DBE" w:rsidP="00B54914">
            <w:pPr>
              <w:pStyle w:val="NoSpacing"/>
              <w:jc w:val="center"/>
            </w:pPr>
            <w:r>
              <w:t>-4.80%</w:t>
            </w:r>
          </w:p>
        </w:tc>
        <w:tc>
          <w:tcPr>
            <w:tcW w:w="5404" w:type="dxa"/>
            <w:vAlign w:val="center"/>
          </w:tcPr>
          <w:p w14:paraId="595F1FED" w14:textId="0B2F61FB" w:rsidR="00144DBE" w:rsidRDefault="00144DBE" w:rsidP="00B54914">
            <w:pPr>
              <w:pStyle w:val="NoSpacing"/>
              <w:jc w:val="center"/>
            </w:pPr>
            <w:r w:rsidRPr="00BA4154">
              <w:t xml:space="preserve">The mean gender pay gap has </w:t>
            </w:r>
            <w:r w:rsidR="00AE0CFC" w:rsidRPr="00BA4154">
              <w:t>de</w:t>
            </w:r>
            <w:r w:rsidRPr="00BA4154">
              <w:t xml:space="preserve">creased since last year in favour of </w:t>
            </w:r>
            <w:r w:rsidR="004576D9" w:rsidRPr="00BA4154">
              <w:t>fe</w:t>
            </w:r>
            <w:r w:rsidRPr="00BA4154">
              <w:t>male employees, meaning that on average females receive 4.80% more per hour than males.</w:t>
            </w:r>
          </w:p>
        </w:tc>
      </w:tr>
      <w:tr w:rsidR="00144DBE" w:rsidRPr="005D34DB" w14:paraId="416220ED" w14:textId="096FC612" w:rsidTr="00697C7B">
        <w:trPr>
          <w:trHeight w:val="1131"/>
          <w:jc w:val="center"/>
        </w:trPr>
        <w:tc>
          <w:tcPr>
            <w:tcW w:w="1972" w:type="dxa"/>
            <w:vAlign w:val="center"/>
          </w:tcPr>
          <w:p w14:paraId="3BA9C0CB" w14:textId="77777777" w:rsidR="00144DBE" w:rsidRPr="005D34DB" w:rsidRDefault="00144DBE" w:rsidP="00B54914">
            <w:pPr>
              <w:pStyle w:val="NoSpacing"/>
              <w:jc w:val="center"/>
            </w:pPr>
            <w:r w:rsidRPr="005D34DB">
              <w:t>Median Gender Pay Gap (Hourly Rate)</w:t>
            </w:r>
          </w:p>
        </w:tc>
        <w:tc>
          <w:tcPr>
            <w:tcW w:w="1152" w:type="dxa"/>
            <w:vAlign w:val="center"/>
          </w:tcPr>
          <w:p w14:paraId="51017E96" w14:textId="010148EC" w:rsidR="00144DBE" w:rsidRPr="005D34DB" w:rsidRDefault="00144DBE" w:rsidP="00B54914">
            <w:pPr>
              <w:pStyle w:val="NoSpacing"/>
              <w:jc w:val="center"/>
            </w:pPr>
            <w:r>
              <w:t>0.00%</w:t>
            </w:r>
          </w:p>
        </w:tc>
        <w:tc>
          <w:tcPr>
            <w:tcW w:w="1106" w:type="dxa"/>
          </w:tcPr>
          <w:p w14:paraId="3D45D876" w14:textId="77777777" w:rsidR="00144DBE" w:rsidRDefault="00144DBE" w:rsidP="00B54914">
            <w:pPr>
              <w:pStyle w:val="NoSpacing"/>
              <w:jc w:val="center"/>
            </w:pPr>
          </w:p>
          <w:p w14:paraId="4BE7B849" w14:textId="77777777" w:rsidR="00144DBE" w:rsidRDefault="00144DBE" w:rsidP="00722CA3">
            <w:pPr>
              <w:pStyle w:val="NoSpacing"/>
            </w:pPr>
          </w:p>
          <w:p w14:paraId="48C5E0E9" w14:textId="3AF7B501" w:rsidR="00144DBE" w:rsidRDefault="00144DBE" w:rsidP="00722CA3">
            <w:pPr>
              <w:pStyle w:val="NoSpacing"/>
              <w:jc w:val="center"/>
            </w:pPr>
            <w:r>
              <w:t>0.00%</w:t>
            </w:r>
          </w:p>
        </w:tc>
        <w:tc>
          <w:tcPr>
            <w:tcW w:w="5404" w:type="dxa"/>
            <w:vAlign w:val="center"/>
          </w:tcPr>
          <w:p w14:paraId="200E5092" w14:textId="7A172E8F" w:rsidR="00144DBE" w:rsidRDefault="00144DBE" w:rsidP="00B54914">
            <w:pPr>
              <w:pStyle w:val="NoSpacing"/>
              <w:jc w:val="center"/>
            </w:pPr>
            <w:r>
              <w:t>The median gender pay gap has remained the same as last year’s and there is still no difference.</w:t>
            </w:r>
          </w:p>
        </w:tc>
      </w:tr>
      <w:tr w:rsidR="00144DBE" w:rsidRPr="005D34DB" w14:paraId="668496DC" w14:textId="77777777" w:rsidTr="00697C7B">
        <w:trPr>
          <w:trHeight w:val="552"/>
          <w:jc w:val="center"/>
        </w:trPr>
        <w:tc>
          <w:tcPr>
            <w:tcW w:w="1972" w:type="dxa"/>
            <w:vAlign w:val="center"/>
          </w:tcPr>
          <w:p w14:paraId="0C2EEE3E" w14:textId="77777777" w:rsidR="00144DBE" w:rsidRPr="005D34DB" w:rsidRDefault="00144DBE" w:rsidP="00B54914">
            <w:pPr>
              <w:pStyle w:val="NoSpacing"/>
              <w:jc w:val="center"/>
            </w:pPr>
            <w:r w:rsidRPr="005D34DB">
              <w:t>Mean Gender Pay Gap (Bonus)</w:t>
            </w:r>
          </w:p>
        </w:tc>
        <w:tc>
          <w:tcPr>
            <w:tcW w:w="1152" w:type="dxa"/>
            <w:vAlign w:val="center"/>
          </w:tcPr>
          <w:p w14:paraId="7C0E0F89" w14:textId="7F320400" w:rsidR="00144DBE" w:rsidRPr="005D34DB" w:rsidRDefault="00144DBE" w:rsidP="00B54914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106" w:type="dxa"/>
          </w:tcPr>
          <w:p w14:paraId="19707F74" w14:textId="77777777" w:rsidR="00144DBE" w:rsidRDefault="00144DBE" w:rsidP="00CF7CAF">
            <w:pPr>
              <w:pStyle w:val="NoSpacing"/>
              <w:jc w:val="center"/>
            </w:pPr>
          </w:p>
          <w:p w14:paraId="15B6A49B" w14:textId="1606AEE7" w:rsidR="00144DBE" w:rsidRDefault="00144DBE" w:rsidP="00144DBE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5404" w:type="dxa"/>
            <w:vMerge w:val="restart"/>
            <w:vAlign w:val="center"/>
          </w:tcPr>
          <w:p w14:paraId="4276E6E4" w14:textId="1C2A16BA" w:rsidR="00144DBE" w:rsidRDefault="00144DBE" w:rsidP="00B54914">
            <w:pPr>
              <w:pStyle w:val="NoSpacing"/>
              <w:jc w:val="center"/>
            </w:pPr>
            <w:r>
              <w:t>We are not able to compare to last year’s data, as there were no male employees to receive a bonus.</w:t>
            </w:r>
          </w:p>
        </w:tc>
      </w:tr>
      <w:tr w:rsidR="00144DBE" w:rsidRPr="005D34DB" w14:paraId="2E70E970" w14:textId="7FAD9659" w:rsidTr="00697C7B">
        <w:trPr>
          <w:trHeight w:val="602"/>
          <w:jc w:val="center"/>
        </w:trPr>
        <w:tc>
          <w:tcPr>
            <w:tcW w:w="1972" w:type="dxa"/>
            <w:vAlign w:val="center"/>
          </w:tcPr>
          <w:p w14:paraId="6C95F52B" w14:textId="77777777" w:rsidR="00144DBE" w:rsidRPr="005D34DB" w:rsidRDefault="00144DBE" w:rsidP="00B54914">
            <w:pPr>
              <w:pStyle w:val="NoSpacing"/>
              <w:jc w:val="center"/>
            </w:pPr>
            <w:r w:rsidRPr="005D34DB">
              <w:t>Median Gender Pay Gap (</w:t>
            </w:r>
            <w:r>
              <w:t>Bonus</w:t>
            </w:r>
            <w:r w:rsidRPr="005D34DB">
              <w:t>)</w:t>
            </w:r>
          </w:p>
        </w:tc>
        <w:tc>
          <w:tcPr>
            <w:tcW w:w="1152" w:type="dxa"/>
            <w:vAlign w:val="center"/>
          </w:tcPr>
          <w:p w14:paraId="13F4B92F" w14:textId="2299B0FD" w:rsidR="00144DBE" w:rsidRPr="005D34DB" w:rsidRDefault="00144DBE" w:rsidP="00B54914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106" w:type="dxa"/>
          </w:tcPr>
          <w:p w14:paraId="375793C4" w14:textId="77777777" w:rsidR="00144DBE" w:rsidRDefault="00144DBE" w:rsidP="00CF7CAF">
            <w:pPr>
              <w:pStyle w:val="NoSpacing"/>
              <w:jc w:val="center"/>
            </w:pPr>
          </w:p>
          <w:p w14:paraId="583820CD" w14:textId="0BD64D13" w:rsidR="00144DBE" w:rsidRDefault="00144DBE" w:rsidP="00144DBE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5404" w:type="dxa"/>
            <w:vMerge/>
            <w:vAlign w:val="center"/>
          </w:tcPr>
          <w:p w14:paraId="416DCEFD" w14:textId="5DC135C1" w:rsidR="00144DBE" w:rsidRDefault="00144DBE" w:rsidP="00B54914">
            <w:pPr>
              <w:pStyle w:val="NoSpacing"/>
              <w:jc w:val="center"/>
            </w:pPr>
          </w:p>
        </w:tc>
      </w:tr>
      <w:tr w:rsidR="00144DBE" w:rsidRPr="005D34DB" w14:paraId="523393D6" w14:textId="77777777" w:rsidTr="00697C7B">
        <w:trPr>
          <w:trHeight w:val="2057"/>
          <w:jc w:val="center"/>
        </w:trPr>
        <w:tc>
          <w:tcPr>
            <w:tcW w:w="1972" w:type="dxa"/>
            <w:vAlign w:val="center"/>
          </w:tcPr>
          <w:p w14:paraId="6D110D92" w14:textId="2F0926DE" w:rsidR="00144DBE" w:rsidRPr="005D34DB" w:rsidRDefault="00144DBE" w:rsidP="00B54914">
            <w:pPr>
              <w:pStyle w:val="NoSpacing"/>
              <w:jc w:val="center"/>
            </w:pPr>
            <w:r>
              <w:t>Average Hourly Rate for Males at Shelton</w:t>
            </w:r>
          </w:p>
        </w:tc>
        <w:tc>
          <w:tcPr>
            <w:tcW w:w="1152" w:type="dxa"/>
            <w:vAlign w:val="center"/>
          </w:tcPr>
          <w:p w14:paraId="0FDF1161" w14:textId="750856DD" w:rsidR="00144DBE" w:rsidRDefault="00144DBE" w:rsidP="00B54914">
            <w:pPr>
              <w:pStyle w:val="NoSpacing"/>
              <w:jc w:val="center"/>
            </w:pPr>
            <w:r>
              <w:t>£8.43ph</w:t>
            </w:r>
          </w:p>
        </w:tc>
        <w:tc>
          <w:tcPr>
            <w:tcW w:w="1106" w:type="dxa"/>
          </w:tcPr>
          <w:p w14:paraId="5A623042" w14:textId="77777777" w:rsidR="00144DBE" w:rsidRDefault="00144DBE" w:rsidP="00D718C3">
            <w:pPr>
              <w:pStyle w:val="NoSpacing"/>
              <w:jc w:val="center"/>
            </w:pPr>
          </w:p>
          <w:p w14:paraId="18017138" w14:textId="77777777" w:rsidR="00144DBE" w:rsidRDefault="00144DBE" w:rsidP="00144DBE">
            <w:pPr>
              <w:pStyle w:val="NoSpacing"/>
              <w:jc w:val="center"/>
            </w:pPr>
          </w:p>
          <w:p w14:paraId="4EE1FA86" w14:textId="77777777" w:rsidR="00144DBE" w:rsidRDefault="00144DBE" w:rsidP="00144DBE">
            <w:pPr>
              <w:pStyle w:val="NoSpacing"/>
              <w:jc w:val="center"/>
            </w:pPr>
          </w:p>
          <w:p w14:paraId="279ADB43" w14:textId="77777777" w:rsidR="00144DBE" w:rsidRDefault="00144DBE" w:rsidP="00697C7B">
            <w:pPr>
              <w:pStyle w:val="NoSpacing"/>
              <w:jc w:val="center"/>
            </w:pPr>
          </w:p>
          <w:p w14:paraId="582625F2" w14:textId="0DDA0D36" w:rsidR="00144DBE" w:rsidRDefault="00144DBE" w:rsidP="00697C7B">
            <w:pPr>
              <w:pStyle w:val="NoSpacing"/>
              <w:jc w:val="center"/>
            </w:pPr>
            <w:r>
              <w:t>£9.48</w:t>
            </w:r>
          </w:p>
        </w:tc>
        <w:tc>
          <w:tcPr>
            <w:tcW w:w="5404" w:type="dxa"/>
            <w:vMerge w:val="restart"/>
            <w:vAlign w:val="center"/>
          </w:tcPr>
          <w:p w14:paraId="3C36C94E" w14:textId="66622B6B" w:rsidR="00144DBE" w:rsidRDefault="00144DBE" w:rsidP="00B54914">
            <w:pPr>
              <w:pStyle w:val="NoSpacing"/>
              <w:jc w:val="center"/>
            </w:pPr>
            <w:r>
              <w:t>Compared to last year both male and females’ average hourly rates have increased</w:t>
            </w:r>
          </w:p>
          <w:p w14:paraId="3D7D4674" w14:textId="325AD9E4" w:rsidR="00144DBE" w:rsidRDefault="00144DBE" w:rsidP="00B54914">
            <w:pPr>
              <w:pStyle w:val="NoSpacing"/>
              <w:jc w:val="center"/>
            </w:pPr>
            <w:r>
              <w:t xml:space="preserve"> </w:t>
            </w:r>
          </w:p>
          <w:p w14:paraId="166ADAC4" w14:textId="77777777" w:rsidR="00144DBE" w:rsidRDefault="00144DBE" w:rsidP="00B54914">
            <w:pPr>
              <w:pStyle w:val="NoSpacing"/>
              <w:jc w:val="center"/>
            </w:pPr>
          </w:p>
          <w:p w14:paraId="7BAA600C" w14:textId="178ED4AC" w:rsidR="00144DBE" w:rsidRDefault="00144DBE" w:rsidP="00B54914">
            <w:pPr>
              <w:pStyle w:val="NoSpacing"/>
              <w:jc w:val="center"/>
            </w:pPr>
            <w:r>
              <w:t>Last year there was a difference of 14p to males and females’ average hourly rate.  This year this has increased by 32p to 46p difference,</w:t>
            </w:r>
          </w:p>
        </w:tc>
      </w:tr>
      <w:tr w:rsidR="00144DBE" w:rsidRPr="005D34DB" w14:paraId="798B1D74" w14:textId="77777777" w:rsidTr="00697C7B">
        <w:trPr>
          <w:trHeight w:val="1842"/>
          <w:jc w:val="center"/>
        </w:trPr>
        <w:tc>
          <w:tcPr>
            <w:tcW w:w="1972" w:type="dxa"/>
            <w:vAlign w:val="center"/>
          </w:tcPr>
          <w:p w14:paraId="2D301C12" w14:textId="50EDC4FC" w:rsidR="00144DBE" w:rsidRPr="005D34DB" w:rsidRDefault="00144DBE" w:rsidP="00B54914">
            <w:pPr>
              <w:pStyle w:val="NoSpacing"/>
              <w:jc w:val="center"/>
            </w:pPr>
            <w:r>
              <w:t>Average Hourly Rate for Females at Shelton</w:t>
            </w:r>
          </w:p>
        </w:tc>
        <w:tc>
          <w:tcPr>
            <w:tcW w:w="1152" w:type="dxa"/>
            <w:vAlign w:val="center"/>
          </w:tcPr>
          <w:p w14:paraId="20350759" w14:textId="304B6098" w:rsidR="00144DBE" w:rsidRDefault="00144DBE" w:rsidP="00B54914">
            <w:pPr>
              <w:pStyle w:val="NoSpacing"/>
              <w:jc w:val="center"/>
            </w:pPr>
            <w:r>
              <w:t>£8.57ph</w:t>
            </w:r>
          </w:p>
        </w:tc>
        <w:tc>
          <w:tcPr>
            <w:tcW w:w="1106" w:type="dxa"/>
          </w:tcPr>
          <w:p w14:paraId="16FA997B" w14:textId="77777777" w:rsidR="00144DBE" w:rsidRDefault="00144DBE" w:rsidP="00B54914">
            <w:pPr>
              <w:pStyle w:val="NoSpacing"/>
              <w:jc w:val="center"/>
            </w:pPr>
          </w:p>
          <w:p w14:paraId="489B8346" w14:textId="77777777" w:rsidR="00144DBE" w:rsidRDefault="00144DBE" w:rsidP="00B54914">
            <w:pPr>
              <w:pStyle w:val="NoSpacing"/>
              <w:jc w:val="center"/>
            </w:pPr>
          </w:p>
          <w:p w14:paraId="7B534BEB" w14:textId="77777777" w:rsidR="00144DBE" w:rsidRDefault="00144DBE" w:rsidP="00B54914">
            <w:pPr>
              <w:pStyle w:val="NoSpacing"/>
              <w:jc w:val="center"/>
            </w:pPr>
          </w:p>
          <w:p w14:paraId="128FDA5A" w14:textId="519FAA46" w:rsidR="00144DBE" w:rsidRDefault="00144DBE" w:rsidP="00B54914">
            <w:pPr>
              <w:pStyle w:val="NoSpacing"/>
              <w:jc w:val="center"/>
            </w:pPr>
            <w:r>
              <w:t>£9.94</w:t>
            </w:r>
          </w:p>
        </w:tc>
        <w:tc>
          <w:tcPr>
            <w:tcW w:w="5404" w:type="dxa"/>
            <w:vMerge/>
            <w:vAlign w:val="center"/>
          </w:tcPr>
          <w:p w14:paraId="2D679350" w14:textId="009C986A" w:rsidR="00144DBE" w:rsidRDefault="00144DBE" w:rsidP="00B54914">
            <w:pPr>
              <w:pStyle w:val="NoSpacing"/>
              <w:jc w:val="center"/>
            </w:pPr>
          </w:p>
        </w:tc>
      </w:tr>
      <w:tr w:rsidR="00144DBE" w:rsidRPr="005D34DB" w14:paraId="6DD74CFF" w14:textId="7E7FA529" w:rsidTr="00697C7B">
        <w:trPr>
          <w:trHeight w:val="980"/>
          <w:jc w:val="center"/>
        </w:trPr>
        <w:tc>
          <w:tcPr>
            <w:tcW w:w="1972" w:type="dxa"/>
            <w:vAlign w:val="center"/>
          </w:tcPr>
          <w:p w14:paraId="3CB82B5B" w14:textId="77777777" w:rsidR="00144DBE" w:rsidRPr="005D34DB" w:rsidRDefault="00144DBE" w:rsidP="00B54914">
            <w:pPr>
              <w:pStyle w:val="NoSpacing"/>
              <w:jc w:val="center"/>
            </w:pPr>
            <w:r>
              <w:t>Number of Employees at Shelton</w:t>
            </w:r>
          </w:p>
        </w:tc>
        <w:tc>
          <w:tcPr>
            <w:tcW w:w="1152" w:type="dxa"/>
            <w:vAlign w:val="center"/>
          </w:tcPr>
          <w:p w14:paraId="18A0D9FC" w14:textId="6F710B16" w:rsidR="00144DBE" w:rsidRPr="005D34DB" w:rsidRDefault="00144DBE" w:rsidP="00B54914">
            <w:pPr>
              <w:pStyle w:val="NoSpacing"/>
              <w:jc w:val="center"/>
            </w:pPr>
            <w:r>
              <w:t>288</w:t>
            </w:r>
          </w:p>
        </w:tc>
        <w:tc>
          <w:tcPr>
            <w:tcW w:w="1106" w:type="dxa"/>
          </w:tcPr>
          <w:p w14:paraId="29B465E7" w14:textId="77777777" w:rsidR="00144DBE" w:rsidRDefault="00144DBE" w:rsidP="00B54914">
            <w:pPr>
              <w:pStyle w:val="NoSpacing"/>
              <w:jc w:val="center"/>
            </w:pPr>
          </w:p>
          <w:p w14:paraId="6092CA3B" w14:textId="77777777" w:rsidR="00144DBE" w:rsidRDefault="00144DBE" w:rsidP="00B54914">
            <w:pPr>
              <w:pStyle w:val="NoSpacing"/>
              <w:jc w:val="center"/>
            </w:pPr>
          </w:p>
          <w:p w14:paraId="65FF2B92" w14:textId="1F7EDA8B" w:rsidR="00144DBE" w:rsidRDefault="00144DBE" w:rsidP="00B54914">
            <w:pPr>
              <w:pStyle w:val="NoSpacing"/>
              <w:jc w:val="center"/>
            </w:pPr>
            <w:r>
              <w:t>351</w:t>
            </w:r>
          </w:p>
        </w:tc>
        <w:tc>
          <w:tcPr>
            <w:tcW w:w="5404" w:type="dxa"/>
            <w:vAlign w:val="center"/>
          </w:tcPr>
          <w:p w14:paraId="01F00072" w14:textId="689D6439" w:rsidR="00144DBE" w:rsidRDefault="00144DBE" w:rsidP="00B54914">
            <w:pPr>
              <w:pStyle w:val="NoSpacing"/>
              <w:jc w:val="center"/>
            </w:pPr>
            <w:r>
              <w:t>During the year the headcount has increased by 21.87</w:t>
            </w:r>
            <w:r w:rsidRPr="00697C7B">
              <w:t>%</w:t>
            </w:r>
            <w:r>
              <w:t xml:space="preserve"> </w:t>
            </w:r>
          </w:p>
        </w:tc>
      </w:tr>
      <w:tr w:rsidR="00144DBE" w:rsidRPr="005D34DB" w14:paraId="4A9846B1" w14:textId="77229258" w:rsidTr="00697C7B">
        <w:trPr>
          <w:trHeight w:val="709"/>
          <w:jc w:val="center"/>
        </w:trPr>
        <w:tc>
          <w:tcPr>
            <w:tcW w:w="1972" w:type="dxa"/>
            <w:vAlign w:val="center"/>
          </w:tcPr>
          <w:p w14:paraId="77B1C089" w14:textId="77777777" w:rsidR="00144DBE" w:rsidRDefault="00144DBE" w:rsidP="00B54914">
            <w:pPr>
              <w:pStyle w:val="NoSpacing"/>
              <w:jc w:val="center"/>
            </w:pPr>
            <w:r>
              <w:t>Number of Males Employed by Shelton</w:t>
            </w:r>
          </w:p>
        </w:tc>
        <w:tc>
          <w:tcPr>
            <w:tcW w:w="1152" w:type="dxa"/>
            <w:vAlign w:val="center"/>
          </w:tcPr>
          <w:p w14:paraId="63D702EE" w14:textId="3260ED3B" w:rsidR="00144DBE" w:rsidRPr="005D34DB" w:rsidRDefault="00144DBE" w:rsidP="00B54914">
            <w:pPr>
              <w:pStyle w:val="NoSpacing"/>
              <w:jc w:val="center"/>
            </w:pPr>
            <w:r>
              <w:t>58</w:t>
            </w:r>
          </w:p>
        </w:tc>
        <w:tc>
          <w:tcPr>
            <w:tcW w:w="1106" w:type="dxa"/>
          </w:tcPr>
          <w:p w14:paraId="55B3DCC7" w14:textId="77777777" w:rsidR="00144DBE" w:rsidRDefault="00144DBE" w:rsidP="00B54914">
            <w:pPr>
              <w:pStyle w:val="NoSpacing"/>
              <w:jc w:val="center"/>
            </w:pPr>
          </w:p>
          <w:p w14:paraId="1505AFF2" w14:textId="0A3EF9AD" w:rsidR="00144DBE" w:rsidRDefault="00144DBE" w:rsidP="00B54914">
            <w:pPr>
              <w:pStyle w:val="NoSpacing"/>
              <w:jc w:val="center"/>
            </w:pPr>
            <w:r>
              <w:t>76</w:t>
            </w:r>
          </w:p>
        </w:tc>
        <w:tc>
          <w:tcPr>
            <w:tcW w:w="5404" w:type="dxa"/>
            <w:vAlign w:val="center"/>
          </w:tcPr>
          <w:p w14:paraId="04553F0C" w14:textId="14BB9B47" w:rsidR="00144DBE" w:rsidRDefault="00144DBE" w:rsidP="00B54914">
            <w:pPr>
              <w:pStyle w:val="NoSpacing"/>
              <w:jc w:val="center"/>
            </w:pPr>
            <w:r>
              <w:t>The male headcount has increased by 18 since last year.</w:t>
            </w:r>
          </w:p>
        </w:tc>
      </w:tr>
      <w:tr w:rsidR="00144DBE" w:rsidRPr="005D34DB" w14:paraId="562E5FE3" w14:textId="59EE1BA3" w:rsidTr="00697C7B">
        <w:trPr>
          <w:trHeight w:val="704"/>
          <w:jc w:val="center"/>
        </w:trPr>
        <w:tc>
          <w:tcPr>
            <w:tcW w:w="1972" w:type="dxa"/>
            <w:vAlign w:val="center"/>
          </w:tcPr>
          <w:p w14:paraId="4EDCD329" w14:textId="77777777" w:rsidR="00144DBE" w:rsidRDefault="00144DBE" w:rsidP="00B54914">
            <w:pPr>
              <w:pStyle w:val="NoSpacing"/>
              <w:jc w:val="center"/>
            </w:pPr>
            <w:r>
              <w:t>Number of Females Employed by Shelton</w:t>
            </w:r>
          </w:p>
        </w:tc>
        <w:tc>
          <w:tcPr>
            <w:tcW w:w="1152" w:type="dxa"/>
            <w:vAlign w:val="center"/>
          </w:tcPr>
          <w:p w14:paraId="22ACB1D1" w14:textId="6AC1B673" w:rsidR="00144DBE" w:rsidRPr="005D34DB" w:rsidRDefault="00144DBE" w:rsidP="00B54914">
            <w:pPr>
              <w:pStyle w:val="NoSpacing"/>
              <w:jc w:val="center"/>
            </w:pPr>
            <w:r>
              <w:t>230</w:t>
            </w:r>
          </w:p>
        </w:tc>
        <w:tc>
          <w:tcPr>
            <w:tcW w:w="1106" w:type="dxa"/>
          </w:tcPr>
          <w:p w14:paraId="06E54346" w14:textId="77777777" w:rsidR="00144DBE" w:rsidRDefault="00144DBE" w:rsidP="00B54914">
            <w:pPr>
              <w:pStyle w:val="NoSpacing"/>
              <w:jc w:val="center"/>
            </w:pPr>
          </w:p>
          <w:p w14:paraId="0BECEFB3" w14:textId="77777777" w:rsidR="00144DBE" w:rsidRDefault="00144DBE" w:rsidP="00B54914">
            <w:pPr>
              <w:pStyle w:val="NoSpacing"/>
              <w:jc w:val="center"/>
            </w:pPr>
          </w:p>
          <w:p w14:paraId="7F0575B5" w14:textId="39C3B30A" w:rsidR="00144DBE" w:rsidRDefault="00144DBE" w:rsidP="00B54914">
            <w:pPr>
              <w:pStyle w:val="NoSpacing"/>
              <w:jc w:val="center"/>
            </w:pPr>
            <w:r>
              <w:t>275</w:t>
            </w:r>
          </w:p>
        </w:tc>
        <w:tc>
          <w:tcPr>
            <w:tcW w:w="5404" w:type="dxa"/>
            <w:vAlign w:val="center"/>
          </w:tcPr>
          <w:p w14:paraId="1EA72FAF" w14:textId="5B5F06E3" w:rsidR="00144DBE" w:rsidRDefault="00144DBE" w:rsidP="00B54914">
            <w:pPr>
              <w:pStyle w:val="NoSpacing"/>
              <w:jc w:val="center"/>
            </w:pPr>
            <w:r>
              <w:t>The female headcount has increased by 45 since last year.</w:t>
            </w:r>
          </w:p>
        </w:tc>
      </w:tr>
    </w:tbl>
    <w:p w14:paraId="4D14DC92" w14:textId="4621D8D9" w:rsidR="00E817A2" w:rsidRDefault="00E817A2" w:rsidP="00E817A2">
      <w:pPr>
        <w:rPr>
          <w:color w:val="4E1F76" w:themeColor="accent2" w:themeShade="80"/>
        </w:rPr>
      </w:pPr>
    </w:p>
    <w:p w14:paraId="3E0E1024" w14:textId="77777777" w:rsidR="00E817A2" w:rsidRDefault="00E817A2" w:rsidP="004373DD">
      <w:pPr>
        <w:pStyle w:val="Heading1"/>
        <w:rPr>
          <w:color w:val="4E1F76" w:themeColor="accent2" w:themeShade="80"/>
        </w:rPr>
      </w:pPr>
    </w:p>
    <w:p w14:paraId="7A6B2879" w14:textId="13DA702C" w:rsidR="00505B21" w:rsidRDefault="009E3303" w:rsidP="004373DD">
      <w:pPr>
        <w:pStyle w:val="Heading1"/>
        <w:rPr>
          <w:color w:val="4E1F76" w:themeColor="accent2" w:themeShade="80"/>
        </w:rPr>
      </w:pPr>
      <w:r>
        <w:rPr>
          <w:color w:val="4E1F76" w:themeColor="accent2" w:themeShade="80"/>
        </w:rPr>
        <w:t xml:space="preserve">Changes </w:t>
      </w:r>
      <w:r w:rsidR="009655E1">
        <w:rPr>
          <w:color w:val="4E1F76" w:themeColor="accent2" w:themeShade="80"/>
        </w:rPr>
        <w:t>S</w:t>
      </w:r>
      <w:r w:rsidR="00687282">
        <w:rPr>
          <w:color w:val="4E1F76" w:themeColor="accent2" w:themeShade="80"/>
        </w:rPr>
        <w:t>ince</w:t>
      </w:r>
      <w:r>
        <w:rPr>
          <w:color w:val="4E1F76" w:themeColor="accent2" w:themeShade="80"/>
        </w:rPr>
        <w:t xml:space="preserve"> </w:t>
      </w:r>
      <w:r w:rsidR="004C2287">
        <w:rPr>
          <w:color w:val="4E1F76" w:themeColor="accent2" w:themeShade="80"/>
        </w:rPr>
        <w:t>Last</w:t>
      </w:r>
      <w:r>
        <w:rPr>
          <w:color w:val="4E1F76" w:themeColor="accent2" w:themeShade="80"/>
        </w:rPr>
        <w:t xml:space="preserve"> Year </w:t>
      </w:r>
    </w:p>
    <w:p w14:paraId="1D269A9D" w14:textId="6D063101" w:rsidR="00505B21" w:rsidRPr="005D1CEF" w:rsidRDefault="00505B21" w:rsidP="00505B21">
      <w:pPr>
        <w:rPr>
          <w:sz w:val="12"/>
          <w:szCs w:val="12"/>
        </w:rPr>
      </w:pPr>
    </w:p>
    <w:p w14:paraId="57F55AC2" w14:textId="5FF8D71F" w:rsidR="0017538B" w:rsidRDefault="00FB3189" w:rsidP="00946A5F">
      <w:pPr>
        <w:jc w:val="both"/>
      </w:pPr>
      <w:r>
        <w:t>Since last year</w:t>
      </w:r>
      <w:r w:rsidR="007C2DC7">
        <w:t>’s report,</w:t>
      </w:r>
      <w:r>
        <w:t xml:space="preserve"> </w:t>
      </w:r>
      <w:r w:rsidR="002E0849">
        <w:t xml:space="preserve">the organisation </w:t>
      </w:r>
      <w:r w:rsidR="00843836">
        <w:t xml:space="preserve">has </w:t>
      </w:r>
      <w:r w:rsidR="0017538B">
        <w:t xml:space="preserve">implemented </w:t>
      </w:r>
      <w:r w:rsidR="00180C64">
        <w:t xml:space="preserve">the following which may have </w:t>
      </w:r>
      <w:r w:rsidR="00950FF9">
        <w:t xml:space="preserve">had </w:t>
      </w:r>
      <w:r w:rsidR="00180C64">
        <w:t xml:space="preserve">an impact on the </w:t>
      </w:r>
      <w:r w:rsidR="00950FF9">
        <w:t xml:space="preserve">gender pay gap between males and </w:t>
      </w:r>
      <w:proofErr w:type="gramStart"/>
      <w:r w:rsidR="00950FF9">
        <w:t>females:-</w:t>
      </w:r>
      <w:proofErr w:type="gramEnd"/>
    </w:p>
    <w:p w14:paraId="1D8FF36B" w14:textId="6134A5CE" w:rsidR="0086330E" w:rsidRDefault="0086330E" w:rsidP="00887C67">
      <w:pPr>
        <w:pStyle w:val="ListParagraph"/>
        <w:numPr>
          <w:ilvl w:val="0"/>
          <w:numId w:val="2"/>
        </w:numPr>
        <w:jc w:val="both"/>
      </w:pPr>
      <w:proofErr w:type="spellStart"/>
      <w:r>
        <w:t>Targetted</w:t>
      </w:r>
      <w:proofErr w:type="spellEnd"/>
      <w:r>
        <w:t xml:space="preserve"> recruitment activity to increas</w:t>
      </w:r>
      <w:r w:rsidR="0057644B">
        <w:t>e</w:t>
      </w:r>
      <w:r w:rsidR="00BD5914">
        <w:t xml:space="preserve"> </w:t>
      </w:r>
      <w:r w:rsidR="000967F7">
        <w:t xml:space="preserve">overall </w:t>
      </w:r>
      <w:r w:rsidR="00BD5914">
        <w:t xml:space="preserve">number of </w:t>
      </w:r>
      <w:r w:rsidR="000967F7">
        <w:t>new</w:t>
      </w:r>
      <w:r w:rsidR="00BD5914">
        <w:t xml:space="preserve"> </w:t>
      </w:r>
      <w:r w:rsidR="00953C89">
        <w:t>employees</w:t>
      </w:r>
    </w:p>
    <w:p w14:paraId="268A7BE6" w14:textId="65C04E7D" w:rsidR="00E65357" w:rsidRDefault="00E65357" w:rsidP="00887C67">
      <w:pPr>
        <w:pStyle w:val="ListParagraph"/>
        <w:numPr>
          <w:ilvl w:val="0"/>
          <w:numId w:val="2"/>
        </w:numPr>
        <w:jc w:val="both"/>
      </w:pPr>
      <w:r>
        <w:t>Continued to promote opp</w:t>
      </w:r>
      <w:r w:rsidR="00DE5561">
        <w:t>ortunities</w:t>
      </w:r>
      <w:r>
        <w:t xml:space="preserve"> for career dev</w:t>
      </w:r>
      <w:r w:rsidR="00DE5561">
        <w:t>elopment</w:t>
      </w:r>
      <w:r>
        <w:t xml:space="preserve"> and progression</w:t>
      </w:r>
    </w:p>
    <w:p w14:paraId="140DB3D7" w14:textId="2914BDF8" w:rsidR="004C46EC" w:rsidRDefault="00887C67" w:rsidP="00887C67">
      <w:pPr>
        <w:pStyle w:val="ListParagraph"/>
        <w:numPr>
          <w:ilvl w:val="0"/>
          <w:numId w:val="2"/>
        </w:numPr>
        <w:jc w:val="both"/>
      </w:pPr>
      <w:r>
        <w:t>Encourag</w:t>
      </w:r>
      <w:r w:rsidR="002977E6">
        <w:t xml:space="preserve">ed </w:t>
      </w:r>
      <w:r>
        <w:t>Managers and provid</w:t>
      </w:r>
      <w:r w:rsidR="008E7F16">
        <w:t>ed</w:t>
      </w:r>
      <w:r>
        <w:t xml:space="preserve"> them with the </w:t>
      </w:r>
      <w:r w:rsidR="00A63662">
        <w:t xml:space="preserve">new and improved </w:t>
      </w:r>
      <w:r w:rsidR="003A4C26">
        <w:t>tools</w:t>
      </w:r>
      <w:r>
        <w:t xml:space="preserve"> </w:t>
      </w:r>
      <w:r w:rsidR="00C26CF8">
        <w:t>to carry out regular and e</w:t>
      </w:r>
      <w:r w:rsidR="00E00071">
        <w:t>ffective supervisions</w:t>
      </w:r>
      <w:r w:rsidR="00C26CF8">
        <w:t xml:space="preserve">.  </w:t>
      </w:r>
    </w:p>
    <w:p w14:paraId="6010B8B9" w14:textId="1B88D660" w:rsidR="00D02B90" w:rsidRDefault="004E393F" w:rsidP="00887C67">
      <w:pPr>
        <w:pStyle w:val="ListParagraph"/>
        <w:numPr>
          <w:ilvl w:val="0"/>
          <w:numId w:val="2"/>
        </w:numPr>
        <w:jc w:val="both"/>
      </w:pPr>
      <w:r>
        <w:t xml:space="preserve">Maintained our commitment to </w:t>
      </w:r>
      <w:r w:rsidR="00D311F8">
        <w:t>e</w:t>
      </w:r>
      <w:r w:rsidR="00731EF4">
        <w:t xml:space="preserve">qual </w:t>
      </w:r>
      <w:r w:rsidR="00D311F8">
        <w:t>o</w:t>
      </w:r>
      <w:r w:rsidR="007847C0">
        <w:t xml:space="preserve">pportunities </w:t>
      </w:r>
      <w:r w:rsidR="0069127F">
        <w:t>across the business</w:t>
      </w:r>
      <w:r w:rsidR="004D7C30">
        <w:t>.</w:t>
      </w:r>
    </w:p>
    <w:p w14:paraId="0BC0EB0F" w14:textId="3A228C39" w:rsidR="00D02B90" w:rsidRDefault="00D311F8" w:rsidP="00505B21">
      <w:pPr>
        <w:pStyle w:val="ListParagraph"/>
        <w:numPr>
          <w:ilvl w:val="0"/>
          <w:numId w:val="2"/>
        </w:numPr>
        <w:jc w:val="both"/>
      </w:pPr>
      <w:r>
        <w:t xml:space="preserve">Maintained our commitment to </w:t>
      </w:r>
      <w:r w:rsidR="003924C9">
        <w:t xml:space="preserve">the </w:t>
      </w:r>
      <w:r w:rsidR="004D7C30">
        <w:t>continuous l</w:t>
      </w:r>
      <w:r w:rsidR="003924C9">
        <w:t xml:space="preserve">earning </w:t>
      </w:r>
      <w:r w:rsidR="004D7C30">
        <w:t>and</w:t>
      </w:r>
      <w:r w:rsidR="003924C9">
        <w:t xml:space="preserve"> </w:t>
      </w:r>
      <w:r w:rsidR="004D7C30">
        <w:t>d</w:t>
      </w:r>
      <w:r w:rsidR="003924C9">
        <w:t xml:space="preserve">evelopment </w:t>
      </w:r>
      <w:r>
        <w:t>opportunities</w:t>
      </w:r>
      <w:r w:rsidR="004D7C30">
        <w:t xml:space="preserve"> for our colleagues.</w:t>
      </w:r>
    </w:p>
    <w:p w14:paraId="28F2B574" w14:textId="5A6A4783" w:rsidR="00D311F8" w:rsidRDefault="00D311F8" w:rsidP="00D311F8">
      <w:pPr>
        <w:pStyle w:val="ListParagraph"/>
        <w:numPr>
          <w:ilvl w:val="0"/>
          <w:numId w:val="2"/>
        </w:numPr>
        <w:jc w:val="both"/>
      </w:pPr>
      <w:r>
        <w:t>Develop</w:t>
      </w:r>
      <w:r w:rsidR="004D7C30">
        <w:t>ed</w:t>
      </w:r>
      <w:r>
        <w:t xml:space="preserve"> the job vacancies page on the company intranet so it provides a live vacancies list across all companies under National Care Group, so employees have the first opportunity to apply for new vacancies.</w:t>
      </w:r>
    </w:p>
    <w:p w14:paraId="21C939FE" w14:textId="70D051D8" w:rsidR="00D311F8" w:rsidRDefault="00BF48FA" w:rsidP="00505B21">
      <w:pPr>
        <w:pStyle w:val="ListParagraph"/>
        <w:numPr>
          <w:ilvl w:val="0"/>
          <w:numId w:val="2"/>
        </w:numPr>
        <w:jc w:val="both"/>
      </w:pPr>
      <w:r>
        <w:t>C</w:t>
      </w:r>
      <w:r w:rsidR="00D311F8">
        <w:t>ontinue</w:t>
      </w:r>
      <w:r w:rsidR="004D7C30">
        <w:t>d</w:t>
      </w:r>
      <w:r w:rsidR="00D311F8">
        <w:t xml:space="preserve"> to offer </w:t>
      </w:r>
      <w:r w:rsidR="006D336F">
        <w:t>flexib</w:t>
      </w:r>
      <w:r w:rsidR="0069127F">
        <w:t>le</w:t>
      </w:r>
      <w:r w:rsidR="00A67F5B">
        <w:t xml:space="preserve"> working </w:t>
      </w:r>
      <w:r w:rsidR="000C53E7">
        <w:t xml:space="preserve">opportunities </w:t>
      </w:r>
      <w:r w:rsidR="006D336F">
        <w:t>across the business</w:t>
      </w:r>
      <w:r w:rsidR="004553AD">
        <w:t xml:space="preserve"> for all employees</w:t>
      </w:r>
      <w:r w:rsidR="004D7C30">
        <w:t>.</w:t>
      </w:r>
    </w:p>
    <w:p w14:paraId="66B4481F" w14:textId="46328764" w:rsidR="006D336F" w:rsidRPr="00505B21" w:rsidRDefault="006D336F" w:rsidP="00B96A7A">
      <w:pPr>
        <w:jc w:val="both"/>
      </w:pPr>
    </w:p>
    <w:p w14:paraId="2AFE6F00" w14:textId="34E1C32F" w:rsidR="00D02B90" w:rsidRDefault="005D1CEF" w:rsidP="00D02B90">
      <w:pPr>
        <w:pStyle w:val="Heading1"/>
        <w:rPr>
          <w:color w:val="4E1F76" w:themeColor="accent2" w:themeShade="80"/>
        </w:rPr>
      </w:pPr>
      <w:r>
        <w:rPr>
          <w:color w:val="4E1F76" w:themeColor="accent2" w:themeShade="80"/>
        </w:rPr>
        <w:t>Future</w:t>
      </w:r>
      <w:r w:rsidR="00D02B90">
        <w:rPr>
          <w:color w:val="4E1F76" w:themeColor="accent2" w:themeShade="80"/>
        </w:rPr>
        <w:t xml:space="preserve"> Improve</w:t>
      </w:r>
      <w:r w:rsidR="00573FBE">
        <w:rPr>
          <w:color w:val="4E1F76" w:themeColor="accent2" w:themeShade="80"/>
        </w:rPr>
        <w:t>ments</w:t>
      </w:r>
    </w:p>
    <w:p w14:paraId="1BFD3069" w14:textId="77777777" w:rsidR="005D1CEF" w:rsidRPr="005D1CEF" w:rsidRDefault="005D1CEF" w:rsidP="005D1CEF">
      <w:pPr>
        <w:jc w:val="both"/>
        <w:rPr>
          <w:sz w:val="12"/>
          <w:szCs w:val="12"/>
        </w:rPr>
      </w:pPr>
    </w:p>
    <w:p w14:paraId="69124EAC" w14:textId="4C30413F" w:rsidR="005D1CEF" w:rsidRDefault="00477B8C" w:rsidP="005D1CEF">
      <w:pPr>
        <w:jc w:val="both"/>
      </w:pPr>
      <w:r>
        <w:t xml:space="preserve">National Care Group and </w:t>
      </w:r>
      <w:r w:rsidR="005D1CEF">
        <w:t xml:space="preserve">Shelton Care intends to implement </w:t>
      </w:r>
      <w:r w:rsidR="00854A04">
        <w:t xml:space="preserve">the following over </w:t>
      </w:r>
      <w:r w:rsidR="005D1CEF">
        <w:t xml:space="preserve">the next 12 months </w:t>
      </w:r>
      <w:r w:rsidR="00E56E3C">
        <w:t xml:space="preserve">which may impact </w:t>
      </w:r>
      <w:r w:rsidR="005D1CEF">
        <w:t xml:space="preserve">the gender pay </w:t>
      </w:r>
      <w:proofErr w:type="gramStart"/>
      <w:r w:rsidR="005D1CEF">
        <w:t>gap:-</w:t>
      </w:r>
      <w:proofErr w:type="gramEnd"/>
    </w:p>
    <w:p w14:paraId="149DCB64" w14:textId="02E0B9B1" w:rsidR="00240F1A" w:rsidRDefault="00B01E18" w:rsidP="00911F7E">
      <w:pPr>
        <w:pStyle w:val="ListParagraph"/>
        <w:numPr>
          <w:ilvl w:val="0"/>
          <w:numId w:val="3"/>
        </w:numPr>
        <w:jc w:val="both"/>
      </w:pPr>
      <w:r>
        <w:t>U</w:t>
      </w:r>
      <w:r w:rsidR="00D1033A">
        <w:t>tilise the apprenticeship levy to train and develop more employees internally into leadership positions.</w:t>
      </w:r>
    </w:p>
    <w:p w14:paraId="6CE36760" w14:textId="02407646" w:rsidR="00911F7E" w:rsidRDefault="007C53B8" w:rsidP="00911F7E">
      <w:pPr>
        <w:pStyle w:val="ListParagraph"/>
        <w:numPr>
          <w:ilvl w:val="0"/>
          <w:numId w:val="3"/>
        </w:numPr>
        <w:jc w:val="both"/>
      </w:pPr>
      <w:r>
        <w:t>Continued f</w:t>
      </w:r>
      <w:r w:rsidR="00911F7E">
        <w:t xml:space="preserve">ocus on wellbeing initiatives to </w:t>
      </w:r>
      <w:r w:rsidR="00185B71">
        <w:t xml:space="preserve">fully </w:t>
      </w:r>
      <w:r w:rsidR="00B87E45">
        <w:t>support employees</w:t>
      </w:r>
      <w:r w:rsidR="00A0684A">
        <w:t xml:space="preserve"> to</w:t>
      </w:r>
      <w:r w:rsidR="00185B71">
        <w:t xml:space="preserve"> promote work life balance and build resilience</w:t>
      </w:r>
      <w:r w:rsidR="00C5785F">
        <w:t>.</w:t>
      </w:r>
    </w:p>
    <w:p w14:paraId="3525E96D" w14:textId="2E94DDB3" w:rsidR="000B39BD" w:rsidRDefault="000B39BD" w:rsidP="000B39BD">
      <w:pPr>
        <w:pStyle w:val="ListParagraph"/>
        <w:numPr>
          <w:ilvl w:val="0"/>
          <w:numId w:val="3"/>
        </w:numPr>
        <w:jc w:val="both"/>
      </w:pPr>
      <w:r>
        <w:t xml:space="preserve">Deliver leadership </w:t>
      </w:r>
      <w:r w:rsidR="003C20FF">
        <w:t xml:space="preserve">programme </w:t>
      </w:r>
      <w:r>
        <w:t>to provide our future managers with the essential skills to eventually move into more senior roles.</w:t>
      </w:r>
    </w:p>
    <w:p w14:paraId="5FC5CE1D" w14:textId="4998A8CB" w:rsidR="000B39BD" w:rsidRDefault="003C20FF" w:rsidP="00911F7E">
      <w:pPr>
        <w:pStyle w:val="ListParagraph"/>
        <w:numPr>
          <w:ilvl w:val="0"/>
          <w:numId w:val="3"/>
        </w:numPr>
        <w:jc w:val="both"/>
      </w:pPr>
      <w:r>
        <w:t>Create career pathways for all levels o</w:t>
      </w:r>
      <w:r w:rsidR="00B96A7A">
        <w:t>f employees from Support Worker upwards</w:t>
      </w:r>
      <w:r w:rsidR="00C5785F">
        <w:t>.</w:t>
      </w:r>
    </w:p>
    <w:p w14:paraId="1A76F074" w14:textId="6F91EC51" w:rsidR="004553AD" w:rsidRDefault="004553AD" w:rsidP="00911F7E">
      <w:pPr>
        <w:pStyle w:val="ListParagraph"/>
        <w:numPr>
          <w:ilvl w:val="0"/>
          <w:numId w:val="3"/>
        </w:numPr>
        <w:jc w:val="both"/>
      </w:pPr>
      <w:r>
        <w:t>Recruitment ini</w:t>
      </w:r>
      <w:r w:rsidR="00131F69">
        <w:t>tiatives to ensure that</w:t>
      </w:r>
      <w:r w:rsidR="00A12467">
        <w:t xml:space="preserve"> a </w:t>
      </w:r>
      <w:r w:rsidR="00131F69">
        <w:t xml:space="preserve">more diverse prospective candidate pool </w:t>
      </w:r>
      <w:r w:rsidR="00A12467">
        <w:t>is</w:t>
      </w:r>
      <w:r w:rsidR="00131F69">
        <w:t xml:space="preserve"> reached</w:t>
      </w:r>
      <w:r w:rsidR="00C5785F">
        <w:t>.</w:t>
      </w:r>
    </w:p>
    <w:p w14:paraId="6E889933" w14:textId="014FF73C" w:rsidR="00D07C1B" w:rsidRDefault="006A3795" w:rsidP="00D07C1B">
      <w:pPr>
        <w:pStyle w:val="Heading1"/>
        <w:rPr>
          <w:color w:val="4E1F76" w:themeColor="accent2" w:themeShade="80"/>
        </w:rPr>
      </w:pPr>
      <w:r>
        <w:rPr>
          <w:color w:val="4E1F76" w:themeColor="accent2" w:themeShade="80"/>
        </w:rPr>
        <w:t>References</w:t>
      </w:r>
    </w:p>
    <w:p w14:paraId="2FAEDAF0" w14:textId="38364116" w:rsidR="007C74B4" w:rsidRDefault="007C74B4" w:rsidP="00D07C1B">
      <w:pPr>
        <w:pStyle w:val="NoSpacing"/>
      </w:pPr>
    </w:p>
    <w:p w14:paraId="18DBB5F3" w14:textId="7E060D08" w:rsidR="002E6311" w:rsidRDefault="00132FD1" w:rsidP="00D07C1B">
      <w:pPr>
        <w:pStyle w:val="NoSpacing"/>
      </w:pPr>
      <w:r>
        <w:t>Office</w:t>
      </w:r>
      <w:r w:rsidR="00D07C1B">
        <w:t xml:space="preserve"> for </w:t>
      </w:r>
      <w:r>
        <w:t>N</w:t>
      </w:r>
      <w:r w:rsidR="00D07C1B">
        <w:t xml:space="preserve">ational </w:t>
      </w:r>
      <w:r>
        <w:t>S</w:t>
      </w:r>
      <w:r w:rsidR="00D07C1B">
        <w:t>tatistics</w:t>
      </w:r>
      <w:r>
        <w:t>, Gender Pay Gap in the UK 20</w:t>
      </w:r>
      <w:r w:rsidR="000C53E7">
        <w:t>2</w:t>
      </w:r>
      <w:r w:rsidR="00BF48FA">
        <w:t>1</w:t>
      </w:r>
      <w:r>
        <w:t xml:space="preserve"> </w:t>
      </w:r>
      <w:r w:rsidR="002E6311">
        <w:t>–</w:t>
      </w:r>
      <w:r w:rsidR="00D30C05">
        <w:t xml:space="preserve"> </w:t>
      </w:r>
    </w:p>
    <w:p w14:paraId="12F3EA0E" w14:textId="491345E0" w:rsidR="00133B90" w:rsidRPr="0076770A" w:rsidRDefault="00E8217D" w:rsidP="00D07C1B">
      <w:pPr>
        <w:pStyle w:val="NoSpacing"/>
      </w:pPr>
      <w:hyperlink r:id="rId21" w:history="1">
        <w:r w:rsidR="005275C9">
          <w:rPr>
            <w:rStyle w:val="Hyperlink"/>
          </w:rPr>
          <w:t>Gender pay gap in the UK - Office for National Statistics (ons.gov.uk)</w:t>
        </w:r>
      </w:hyperlink>
    </w:p>
    <w:sectPr w:rsidR="00133B90" w:rsidRPr="0076770A" w:rsidSect="00B96A7A">
      <w:footerReference w:type="default" r:id="rId22"/>
      <w:footerReference w:type="first" r:id="rId23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3CD1" w14:textId="77777777" w:rsidR="00CE3C9E" w:rsidRDefault="00CE3C9E" w:rsidP="007C74B4">
      <w:pPr>
        <w:spacing w:after="0" w:line="240" w:lineRule="auto"/>
      </w:pPr>
      <w:r>
        <w:separator/>
      </w:r>
    </w:p>
  </w:endnote>
  <w:endnote w:type="continuationSeparator" w:id="0">
    <w:p w14:paraId="352378C1" w14:textId="77777777" w:rsidR="00CE3C9E" w:rsidRDefault="00CE3C9E" w:rsidP="007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F386" w14:textId="7A9F78FC" w:rsidR="007C74B4" w:rsidRPr="007C74B4" w:rsidRDefault="007C74B4" w:rsidP="007C74B4">
    <w:pPr>
      <w:pStyle w:val="NoSpacing"/>
      <w:jc w:val="center"/>
      <w:rPr>
        <w:b/>
        <w:bCs/>
        <w:sz w:val="20"/>
        <w:szCs w:val="20"/>
        <w:lang w:eastAsia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7EA4" w14:textId="77777777" w:rsidR="007C74B4" w:rsidRPr="007C74B4" w:rsidRDefault="007C74B4" w:rsidP="007C74B4">
    <w:pPr>
      <w:pStyle w:val="NoSpacing"/>
      <w:jc w:val="center"/>
      <w:rPr>
        <w:b/>
        <w:bCs/>
        <w:sz w:val="20"/>
        <w:szCs w:val="20"/>
        <w:lang w:eastAsia="en-GB"/>
      </w:rPr>
    </w:pPr>
    <w:r w:rsidRPr="007C74B4">
      <w:rPr>
        <w:b/>
        <w:bCs/>
        <w:sz w:val="20"/>
        <w:szCs w:val="20"/>
        <w:lang w:eastAsia="en-GB"/>
      </w:rPr>
      <w:t xml:space="preserve">Part of National Care Group </w:t>
    </w:r>
    <w:r w:rsidRPr="007C74B4">
      <w:rPr>
        <w:b/>
        <w:bCs/>
        <w:noProof/>
        <w:sz w:val="20"/>
        <w:szCs w:val="20"/>
        <w:lang w:eastAsia="en-GB"/>
      </w:rPr>
      <w:drawing>
        <wp:inline distT="0" distB="0" distL="0" distR="0" wp14:anchorId="7586F314" wp14:editId="55283B87">
          <wp:extent cx="8667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6D2434" w14:textId="77777777" w:rsidR="007C74B4" w:rsidRPr="007C74B4" w:rsidRDefault="007C74B4" w:rsidP="007C74B4">
    <w:pPr>
      <w:pStyle w:val="NoSpacing"/>
      <w:jc w:val="center"/>
      <w:rPr>
        <w:rFonts w:cs="Arial"/>
        <w:sz w:val="20"/>
        <w:szCs w:val="20"/>
        <w:shd w:val="clear" w:color="auto" w:fill="FFFFFF"/>
        <w:lang w:eastAsia="en-GB"/>
      </w:rPr>
    </w:pPr>
    <w:r w:rsidRPr="007C74B4">
      <w:rPr>
        <w:b/>
        <w:bCs/>
        <w:sz w:val="20"/>
        <w:szCs w:val="20"/>
        <w:lang w:eastAsia="en-GB"/>
      </w:rPr>
      <w:t>Vision:</w:t>
    </w:r>
    <w:r w:rsidRPr="007C74B4">
      <w:rPr>
        <w:sz w:val="20"/>
        <w:szCs w:val="20"/>
        <w:lang w:eastAsia="en-GB"/>
      </w:rPr>
      <w:t xml:space="preserve"> </w:t>
    </w:r>
    <w:r w:rsidRPr="007C74B4">
      <w:rPr>
        <w:rFonts w:cs="Arial"/>
        <w:sz w:val="20"/>
        <w:szCs w:val="20"/>
        <w:shd w:val="clear" w:color="auto" w:fill="FFFFFF"/>
        <w:lang w:eastAsia="en-GB"/>
      </w:rPr>
      <w:t>To be the best and most trusted care and support provider in the UK</w:t>
    </w:r>
  </w:p>
  <w:p w14:paraId="2B6E3971" w14:textId="52F1474B" w:rsidR="007C74B4" w:rsidRPr="007C74B4" w:rsidRDefault="007C74B4" w:rsidP="007C74B4">
    <w:pPr>
      <w:pStyle w:val="NoSpacing"/>
      <w:jc w:val="center"/>
      <w:rPr>
        <w:b/>
        <w:bCs/>
        <w:sz w:val="20"/>
        <w:szCs w:val="20"/>
        <w:lang w:eastAsia="en-GB"/>
      </w:rPr>
    </w:pPr>
    <w:r w:rsidRPr="007C74B4">
      <w:rPr>
        <w:b/>
        <w:bCs/>
        <w:sz w:val="20"/>
        <w:szCs w:val="20"/>
        <w:lang w:eastAsia="en-GB"/>
      </w:rPr>
      <w:t xml:space="preserve">Values: </w:t>
    </w:r>
    <w:r w:rsidRPr="007C74B4">
      <w:rPr>
        <w:b/>
        <w:bCs/>
        <w:color w:val="5C396F"/>
        <w:sz w:val="20"/>
        <w:szCs w:val="20"/>
        <w:lang w:eastAsia="en-GB"/>
      </w:rPr>
      <w:t>Passion</w:t>
    </w:r>
    <w:r w:rsidRPr="007C74B4">
      <w:rPr>
        <w:b/>
        <w:bCs/>
        <w:sz w:val="20"/>
        <w:szCs w:val="20"/>
        <w:lang w:eastAsia="en-GB"/>
      </w:rPr>
      <w:t xml:space="preserve"> I </w:t>
    </w:r>
    <w:r w:rsidRPr="007C74B4">
      <w:rPr>
        <w:b/>
        <w:bCs/>
        <w:color w:val="3399CC"/>
        <w:sz w:val="20"/>
        <w:szCs w:val="20"/>
        <w:lang w:eastAsia="en-GB"/>
      </w:rPr>
      <w:t>Empowerment</w:t>
    </w:r>
    <w:r w:rsidRPr="007C74B4">
      <w:rPr>
        <w:b/>
        <w:bCs/>
        <w:sz w:val="20"/>
        <w:szCs w:val="20"/>
        <w:lang w:eastAsia="en-GB"/>
      </w:rPr>
      <w:t xml:space="preserve"> I </w:t>
    </w:r>
    <w:r w:rsidRPr="007C74B4">
      <w:rPr>
        <w:b/>
        <w:bCs/>
        <w:color w:val="85C7E8"/>
        <w:sz w:val="20"/>
        <w:szCs w:val="20"/>
        <w:lang w:eastAsia="en-GB"/>
      </w:rPr>
      <w:t>Respect</w:t>
    </w:r>
    <w:r w:rsidRPr="007C74B4">
      <w:rPr>
        <w:b/>
        <w:bCs/>
        <w:sz w:val="20"/>
        <w:szCs w:val="20"/>
        <w:lang w:eastAsia="en-GB"/>
      </w:rPr>
      <w:t xml:space="preserve"> I </w:t>
    </w:r>
    <w:r w:rsidRPr="007C74B4">
      <w:rPr>
        <w:b/>
        <w:bCs/>
        <w:color w:val="D2AAE8"/>
        <w:sz w:val="20"/>
        <w:szCs w:val="20"/>
        <w:lang w:eastAsia="en-GB"/>
      </w:rPr>
      <w:t>Collaboration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050D" w14:textId="77777777" w:rsidR="00CE3C9E" w:rsidRDefault="00CE3C9E" w:rsidP="007C74B4">
      <w:pPr>
        <w:spacing w:after="0" w:line="240" w:lineRule="auto"/>
      </w:pPr>
      <w:r>
        <w:separator/>
      </w:r>
    </w:p>
  </w:footnote>
  <w:footnote w:type="continuationSeparator" w:id="0">
    <w:p w14:paraId="33BE3C3C" w14:textId="77777777" w:rsidR="00CE3C9E" w:rsidRDefault="00CE3C9E" w:rsidP="007C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4C7"/>
    <w:multiLevelType w:val="hybridMultilevel"/>
    <w:tmpl w:val="0BCCEB52"/>
    <w:lvl w:ilvl="0" w:tplc="512C6D0E">
      <w:start w:val="3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204"/>
    <w:multiLevelType w:val="hybridMultilevel"/>
    <w:tmpl w:val="966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135"/>
    <w:multiLevelType w:val="hybridMultilevel"/>
    <w:tmpl w:val="97EC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4"/>
    <w:rsid w:val="0000157F"/>
    <w:rsid w:val="00012598"/>
    <w:rsid w:val="00017100"/>
    <w:rsid w:val="00021238"/>
    <w:rsid w:val="00025F33"/>
    <w:rsid w:val="00032AD4"/>
    <w:rsid w:val="00035C59"/>
    <w:rsid w:val="00042459"/>
    <w:rsid w:val="000428FF"/>
    <w:rsid w:val="00061034"/>
    <w:rsid w:val="000623F8"/>
    <w:rsid w:val="00065B0C"/>
    <w:rsid w:val="0007358E"/>
    <w:rsid w:val="000755DD"/>
    <w:rsid w:val="00083F7B"/>
    <w:rsid w:val="000851BF"/>
    <w:rsid w:val="000867CD"/>
    <w:rsid w:val="0009212D"/>
    <w:rsid w:val="000967F7"/>
    <w:rsid w:val="000B2D58"/>
    <w:rsid w:val="000B39BD"/>
    <w:rsid w:val="000C53E7"/>
    <w:rsid w:val="000D1BB2"/>
    <w:rsid w:val="000E3D61"/>
    <w:rsid w:val="000F7A74"/>
    <w:rsid w:val="0010189D"/>
    <w:rsid w:val="001034A5"/>
    <w:rsid w:val="00103EC2"/>
    <w:rsid w:val="00113EAD"/>
    <w:rsid w:val="00117EDF"/>
    <w:rsid w:val="00122707"/>
    <w:rsid w:val="00124AC7"/>
    <w:rsid w:val="00125952"/>
    <w:rsid w:val="00127D98"/>
    <w:rsid w:val="00131F69"/>
    <w:rsid w:val="00132FD1"/>
    <w:rsid w:val="00133B90"/>
    <w:rsid w:val="00133F6F"/>
    <w:rsid w:val="00136334"/>
    <w:rsid w:val="00143C27"/>
    <w:rsid w:val="00144DBE"/>
    <w:rsid w:val="001522F4"/>
    <w:rsid w:val="001534FD"/>
    <w:rsid w:val="0015741A"/>
    <w:rsid w:val="00161AE5"/>
    <w:rsid w:val="00163725"/>
    <w:rsid w:val="001708A7"/>
    <w:rsid w:val="0017538B"/>
    <w:rsid w:val="00176460"/>
    <w:rsid w:val="00180C64"/>
    <w:rsid w:val="00185B71"/>
    <w:rsid w:val="00190369"/>
    <w:rsid w:val="0019090E"/>
    <w:rsid w:val="00191093"/>
    <w:rsid w:val="001A47A7"/>
    <w:rsid w:val="001B2603"/>
    <w:rsid w:val="001B4D9B"/>
    <w:rsid w:val="001B768A"/>
    <w:rsid w:val="001C23C7"/>
    <w:rsid w:val="001D2E14"/>
    <w:rsid w:val="002025D8"/>
    <w:rsid w:val="00203FDE"/>
    <w:rsid w:val="0020693F"/>
    <w:rsid w:val="0020697A"/>
    <w:rsid w:val="00211D34"/>
    <w:rsid w:val="002155DA"/>
    <w:rsid w:val="00227A86"/>
    <w:rsid w:val="0023308C"/>
    <w:rsid w:val="002342AF"/>
    <w:rsid w:val="002370BC"/>
    <w:rsid w:val="00240F1A"/>
    <w:rsid w:val="002462FB"/>
    <w:rsid w:val="0025431D"/>
    <w:rsid w:val="00255C91"/>
    <w:rsid w:val="002564C8"/>
    <w:rsid w:val="002652E1"/>
    <w:rsid w:val="0026579B"/>
    <w:rsid w:val="0027041B"/>
    <w:rsid w:val="00271CCA"/>
    <w:rsid w:val="002875F7"/>
    <w:rsid w:val="002977E6"/>
    <w:rsid w:val="002A33A1"/>
    <w:rsid w:val="002A4BC9"/>
    <w:rsid w:val="002B78A4"/>
    <w:rsid w:val="002C1671"/>
    <w:rsid w:val="002C2D3B"/>
    <w:rsid w:val="002D0864"/>
    <w:rsid w:val="002D0F0D"/>
    <w:rsid w:val="002D3CC3"/>
    <w:rsid w:val="002D688D"/>
    <w:rsid w:val="002E0849"/>
    <w:rsid w:val="002E568B"/>
    <w:rsid w:val="002E6311"/>
    <w:rsid w:val="002E6885"/>
    <w:rsid w:val="002F1325"/>
    <w:rsid w:val="002F2628"/>
    <w:rsid w:val="00305836"/>
    <w:rsid w:val="00305CE9"/>
    <w:rsid w:val="00312BA2"/>
    <w:rsid w:val="00315E3D"/>
    <w:rsid w:val="00320EFC"/>
    <w:rsid w:val="00331318"/>
    <w:rsid w:val="0033475A"/>
    <w:rsid w:val="00345022"/>
    <w:rsid w:val="00350AFB"/>
    <w:rsid w:val="00374CEB"/>
    <w:rsid w:val="00376D78"/>
    <w:rsid w:val="00377B9B"/>
    <w:rsid w:val="0038686C"/>
    <w:rsid w:val="003924C9"/>
    <w:rsid w:val="003A1870"/>
    <w:rsid w:val="003A4C26"/>
    <w:rsid w:val="003B2E9F"/>
    <w:rsid w:val="003C14F1"/>
    <w:rsid w:val="003C20FF"/>
    <w:rsid w:val="003C318B"/>
    <w:rsid w:val="003C48CE"/>
    <w:rsid w:val="003D0F21"/>
    <w:rsid w:val="003D6901"/>
    <w:rsid w:val="003E2914"/>
    <w:rsid w:val="00402953"/>
    <w:rsid w:val="00411EEB"/>
    <w:rsid w:val="00413527"/>
    <w:rsid w:val="004139F3"/>
    <w:rsid w:val="0041740F"/>
    <w:rsid w:val="0043550E"/>
    <w:rsid w:val="004373DD"/>
    <w:rsid w:val="00445DFC"/>
    <w:rsid w:val="00447CEF"/>
    <w:rsid w:val="00451541"/>
    <w:rsid w:val="004553AD"/>
    <w:rsid w:val="004576D9"/>
    <w:rsid w:val="00471AFA"/>
    <w:rsid w:val="004738A8"/>
    <w:rsid w:val="00477B8C"/>
    <w:rsid w:val="004841F8"/>
    <w:rsid w:val="00485D2B"/>
    <w:rsid w:val="00491AAE"/>
    <w:rsid w:val="00497D01"/>
    <w:rsid w:val="004A7BB6"/>
    <w:rsid w:val="004B32FC"/>
    <w:rsid w:val="004C2287"/>
    <w:rsid w:val="004C328D"/>
    <w:rsid w:val="004C46EC"/>
    <w:rsid w:val="004C65C5"/>
    <w:rsid w:val="004C7493"/>
    <w:rsid w:val="004D2487"/>
    <w:rsid w:val="004D54AF"/>
    <w:rsid w:val="004D7C30"/>
    <w:rsid w:val="004E0D31"/>
    <w:rsid w:val="004E205A"/>
    <w:rsid w:val="004E393F"/>
    <w:rsid w:val="004E43F0"/>
    <w:rsid w:val="004F2B68"/>
    <w:rsid w:val="00505B21"/>
    <w:rsid w:val="00517B83"/>
    <w:rsid w:val="00517ED6"/>
    <w:rsid w:val="00523ADE"/>
    <w:rsid w:val="005250A4"/>
    <w:rsid w:val="005275C9"/>
    <w:rsid w:val="005352D7"/>
    <w:rsid w:val="00562AF5"/>
    <w:rsid w:val="00570202"/>
    <w:rsid w:val="00573FBE"/>
    <w:rsid w:val="0057644B"/>
    <w:rsid w:val="00586154"/>
    <w:rsid w:val="0058755F"/>
    <w:rsid w:val="005A0F87"/>
    <w:rsid w:val="005B07D6"/>
    <w:rsid w:val="005B30F1"/>
    <w:rsid w:val="005C3917"/>
    <w:rsid w:val="005D1CEF"/>
    <w:rsid w:val="005D34DB"/>
    <w:rsid w:val="005D5ADA"/>
    <w:rsid w:val="005D63C2"/>
    <w:rsid w:val="005E52F5"/>
    <w:rsid w:val="005F0831"/>
    <w:rsid w:val="005F2707"/>
    <w:rsid w:val="00602EA1"/>
    <w:rsid w:val="00625A10"/>
    <w:rsid w:val="006271FB"/>
    <w:rsid w:val="00627A38"/>
    <w:rsid w:val="00634FC6"/>
    <w:rsid w:val="0065122F"/>
    <w:rsid w:val="006518FC"/>
    <w:rsid w:val="00653882"/>
    <w:rsid w:val="00666878"/>
    <w:rsid w:val="006777CE"/>
    <w:rsid w:val="00686E3C"/>
    <w:rsid w:val="00687282"/>
    <w:rsid w:val="0069127F"/>
    <w:rsid w:val="00692A9A"/>
    <w:rsid w:val="00696780"/>
    <w:rsid w:val="00697C7B"/>
    <w:rsid w:val="006A01E9"/>
    <w:rsid w:val="006A3795"/>
    <w:rsid w:val="006C3625"/>
    <w:rsid w:val="006C3C0F"/>
    <w:rsid w:val="006C4DAD"/>
    <w:rsid w:val="006D1AE5"/>
    <w:rsid w:val="006D336F"/>
    <w:rsid w:val="006E01A1"/>
    <w:rsid w:val="00702495"/>
    <w:rsid w:val="00722CA3"/>
    <w:rsid w:val="00731EF4"/>
    <w:rsid w:val="00734533"/>
    <w:rsid w:val="00742232"/>
    <w:rsid w:val="00751F98"/>
    <w:rsid w:val="007524A7"/>
    <w:rsid w:val="00754031"/>
    <w:rsid w:val="00766CA7"/>
    <w:rsid w:val="0076770A"/>
    <w:rsid w:val="007723A2"/>
    <w:rsid w:val="007808FC"/>
    <w:rsid w:val="007847C0"/>
    <w:rsid w:val="00791467"/>
    <w:rsid w:val="00791DBC"/>
    <w:rsid w:val="00793664"/>
    <w:rsid w:val="00797025"/>
    <w:rsid w:val="007A0078"/>
    <w:rsid w:val="007A0DB6"/>
    <w:rsid w:val="007B16A6"/>
    <w:rsid w:val="007C29C6"/>
    <w:rsid w:val="007C2DC7"/>
    <w:rsid w:val="007C53B8"/>
    <w:rsid w:val="007C74B4"/>
    <w:rsid w:val="007C7B05"/>
    <w:rsid w:val="007D3F0E"/>
    <w:rsid w:val="007E0B5F"/>
    <w:rsid w:val="007F4C9F"/>
    <w:rsid w:val="0080147D"/>
    <w:rsid w:val="00802CE6"/>
    <w:rsid w:val="00810857"/>
    <w:rsid w:val="00811FEA"/>
    <w:rsid w:val="0081396B"/>
    <w:rsid w:val="00817C06"/>
    <w:rsid w:val="00827C68"/>
    <w:rsid w:val="00833ACC"/>
    <w:rsid w:val="00834616"/>
    <w:rsid w:val="00834E88"/>
    <w:rsid w:val="00840FBD"/>
    <w:rsid w:val="00843836"/>
    <w:rsid w:val="00843940"/>
    <w:rsid w:val="008529A3"/>
    <w:rsid w:val="00854578"/>
    <w:rsid w:val="00854A04"/>
    <w:rsid w:val="00857912"/>
    <w:rsid w:val="0086330E"/>
    <w:rsid w:val="008660C5"/>
    <w:rsid w:val="00880A0F"/>
    <w:rsid w:val="00882CFB"/>
    <w:rsid w:val="00887258"/>
    <w:rsid w:val="00887879"/>
    <w:rsid w:val="00887AFA"/>
    <w:rsid w:val="00887C67"/>
    <w:rsid w:val="00893CCB"/>
    <w:rsid w:val="00897005"/>
    <w:rsid w:val="008A00EF"/>
    <w:rsid w:val="008A043D"/>
    <w:rsid w:val="008A6998"/>
    <w:rsid w:val="008B4DC7"/>
    <w:rsid w:val="008C1301"/>
    <w:rsid w:val="008C5A89"/>
    <w:rsid w:val="008D135E"/>
    <w:rsid w:val="008D248F"/>
    <w:rsid w:val="008D2E6C"/>
    <w:rsid w:val="008D4FA5"/>
    <w:rsid w:val="008D51AB"/>
    <w:rsid w:val="008E0691"/>
    <w:rsid w:val="008E2160"/>
    <w:rsid w:val="008E315C"/>
    <w:rsid w:val="008E626C"/>
    <w:rsid w:val="008E7F16"/>
    <w:rsid w:val="008F1113"/>
    <w:rsid w:val="008F1D0B"/>
    <w:rsid w:val="008F59BD"/>
    <w:rsid w:val="00911F7E"/>
    <w:rsid w:val="009137C4"/>
    <w:rsid w:val="00921C18"/>
    <w:rsid w:val="00921DB7"/>
    <w:rsid w:val="009222D9"/>
    <w:rsid w:val="009235C4"/>
    <w:rsid w:val="00927BD6"/>
    <w:rsid w:val="00930B03"/>
    <w:rsid w:val="0093127C"/>
    <w:rsid w:val="00944138"/>
    <w:rsid w:val="009445F4"/>
    <w:rsid w:val="00946A5F"/>
    <w:rsid w:val="00947A1B"/>
    <w:rsid w:val="00950FF9"/>
    <w:rsid w:val="00951DB3"/>
    <w:rsid w:val="00952BE0"/>
    <w:rsid w:val="00953C89"/>
    <w:rsid w:val="00956E93"/>
    <w:rsid w:val="00963713"/>
    <w:rsid w:val="009655E1"/>
    <w:rsid w:val="009821DD"/>
    <w:rsid w:val="00983B36"/>
    <w:rsid w:val="009952A0"/>
    <w:rsid w:val="009A2F8E"/>
    <w:rsid w:val="009B762F"/>
    <w:rsid w:val="009C51EF"/>
    <w:rsid w:val="009D0A26"/>
    <w:rsid w:val="009D0D73"/>
    <w:rsid w:val="009D5212"/>
    <w:rsid w:val="009E10A8"/>
    <w:rsid w:val="009E3303"/>
    <w:rsid w:val="009E45AA"/>
    <w:rsid w:val="009F4042"/>
    <w:rsid w:val="00A023E8"/>
    <w:rsid w:val="00A02BBD"/>
    <w:rsid w:val="00A058F5"/>
    <w:rsid w:val="00A06683"/>
    <w:rsid w:val="00A0684A"/>
    <w:rsid w:val="00A12467"/>
    <w:rsid w:val="00A1503A"/>
    <w:rsid w:val="00A15C09"/>
    <w:rsid w:val="00A2041C"/>
    <w:rsid w:val="00A50B33"/>
    <w:rsid w:val="00A52852"/>
    <w:rsid w:val="00A55D78"/>
    <w:rsid w:val="00A57071"/>
    <w:rsid w:val="00A57462"/>
    <w:rsid w:val="00A63662"/>
    <w:rsid w:val="00A67F5B"/>
    <w:rsid w:val="00A70ED4"/>
    <w:rsid w:val="00A7605F"/>
    <w:rsid w:val="00A76AD2"/>
    <w:rsid w:val="00A82033"/>
    <w:rsid w:val="00A9757E"/>
    <w:rsid w:val="00AA1BCB"/>
    <w:rsid w:val="00AB1C11"/>
    <w:rsid w:val="00AB4A98"/>
    <w:rsid w:val="00AB50E9"/>
    <w:rsid w:val="00AB61F6"/>
    <w:rsid w:val="00AB6749"/>
    <w:rsid w:val="00AC6DE2"/>
    <w:rsid w:val="00AE0CFC"/>
    <w:rsid w:val="00AE2AB2"/>
    <w:rsid w:val="00AE6B29"/>
    <w:rsid w:val="00AF079C"/>
    <w:rsid w:val="00B0039C"/>
    <w:rsid w:val="00B01E18"/>
    <w:rsid w:val="00B10CA2"/>
    <w:rsid w:val="00B1168A"/>
    <w:rsid w:val="00B22654"/>
    <w:rsid w:val="00B33C03"/>
    <w:rsid w:val="00B35A5C"/>
    <w:rsid w:val="00B41971"/>
    <w:rsid w:val="00B45191"/>
    <w:rsid w:val="00B52CA6"/>
    <w:rsid w:val="00B54914"/>
    <w:rsid w:val="00B562B4"/>
    <w:rsid w:val="00B611F8"/>
    <w:rsid w:val="00B8113D"/>
    <w:rsid w:val="00B84047"/>
    <w:rsid w:val="00B87E45"/>
    <w:rsid w:val="00B94240"/>
    <w:rsid w:val="00B96A7A"/>
    <w:rsid w:val="00B96E4F"/>
    <w:rsid w:val="00BA4154"/>
    <w:rsid w:val="00BB1A2D"/>
    <w:rsid w:val="00BB72C3"/>
    <w:rsid w:val="00BC1E0B"/>
    <w:rsid w:val="00BD1F7C"/>
    <w:rsid w:val="00BD2990"/>
    <w:rsid w:val="00BD4AD9"/>
    <w:rsid w:val="00BD5914"/>
    <w:rsid w:val="00BE6FCD"/>
    <w:rsid w:val="00BE780A"/>
    <w:rsid w:val="00BF39AB"/>
    <w:rsid w:val="00BF48FA"/>
    <w:rsid w:val="00C000FD"/>
    <w:rsid w:val="00C00348"/>
    <w:rsid w:val="00C1154A"/>
    <w:rsid w:val="00C12208"/>
    <w:rsid w:val="00C138FC"/>
    <w:rsid w:val="00C16284"/>
    <w:rsid w:val="00C25C33"/>
    <w:rsid w:val="00C26CF8"/>
    <w:rsid w:val="00C326F9"/>
    <w:rsid w:val="00C330A9"/>
    <w:rsid w:val="00C42FA9"/>
    <w:rsid w:val="00C5685C"/>
    <w:rsid w:val="00C5785F"/>
    <w:rsid w:val="00C76293"/>
    <w:rsid w:val="00C841B4"/>
    <w:rsid w:val="00C86BE8"/>
    <w:rsid w:val="00C93340"/>
    <w:rsid w:val="00C96E3A"/>
    <w:rsid w:val="00CD3C46"/>
    <w:rsid w:val="00CE3C9E"/>
    <w:rsid w:val="00CE6F7E"/>
    <w:rsid w:val="00CF7CAF"/>
    <w:rsid w:val="00D01648"/>
    <w:rsid w:val="00D02B90"/>
    <w:rsid w:val="00D07C1B"/>
    <w:rsid w:val="00D1033A"/>
    <w:rsid w:val="00D136E7"/>
    <w:rsid w:val="00D13F28"/>
    <w:rsid w:val="00D24D31"/>
    <w:rsid w:val="00D30C05"/>
    <w:rsid w:val="00D311F8"/>
    <w:rsid w:val="00D4789B"/>
    <w:rsid w:val="00D60957"/>
    <w:rsid w:val="00D627FB"/>
    <w:rsid w:val="00D718C3"/>
    <w:rsid w:val="00D73638"/>
    <w:rsid w:val="00D82CBE"/>
    <w:rsid w:val="00D876D1"/>
    <w:rsid w:val="00D90DC4"/>
    <w:rsid w:val="00D9423C"/>
    <w:rsid w:val="00D947E5"/>
    <w:rsid w:val="00D94DF7"/>
    <w:rsid w:val="00D95C03"/>
    <w:rsid w:val="00D96C3E"/>
    <w:rsid w:val="00DA4FB9"/>
    <w:rsid w:val="00DB7981"/>
    <w:rsid w:val="00DD0FCD"/>
    <w:rsid w:val="00DD66A0"/>
    <w:rsid w:val="00DD7BD4"/>
    <w:rsid w:val="00DE5561"/>
    <w:rsid w:val="00E00071"/>
    <w:rsid w:val="00E0092A"/>
    <w:rsid w:val="00E013BF"/>
    <w:rsid w:val="00E05FC0"/>
    <w:rsid w:val="00E1434E"/>
    <w:rsid w:val="00E15BFF"/>
    <w:rsid w:val="00E27C35"/>
    <w:rsid w:val="00E27E39"/>
    <w:rsid w:val="00E33087"/>
    <w:rsid w:val="00E352CA"/>
    <w:rsid w:val="00E42649"/>
    <w:rsid w:val="00E44A17"/>
    <w:rsid w:val="00E56307"/>
    <w:rsid w:val="00E56D09"/>
    <w:rsid w:val="00E56E3C"/>
    <w:rsid w:val="00E64F6A"/>
    <w:rsid w:val="00E65357"/>
    <w:rsid w:val="00E674DB"/>
    <w:rsid w:val="00E67F64"/>
    <w:rsid w:val="00E74946"/>
    <w:rsid w:val="00E81483"/>
    <w:rsid w:val="00E817A2"/>
    <w:rsid w:val="00E8217D"/>
    <w:rsid w:val="00E85FD3"/>
    <w:rsid w:val="00E87E67"/>
    <w:rsid w:val="00E96F54"/>
    <w:rsid w:val="00EA01C9"/>
    <w:rsid w:val="00EB0115"/>
    <w:rsid w:val="00EB1882"/>
    <w:rsid w:val="00EC6BBA"/>
    <w:rsid w:val="00ED7EEF"/>
    <w:rsid w:val="00EE33CD"/>
    <w:rsid w:val="00F04B96"/>
    <w:rsid w:val="00F06482"/>
    <w:rsid w:val="00F152A0"/>
    <w:rsid w:val="00F25A73"/>
    <w:rsid w:val="00F25AC3"/>
    <w:rsid w:val="00F332D7"/>
    <w:rsid w:val="00F34AB6"/>
    <w:rsid w:val="00F46800"/>
    <w:rsid w:val="00F46DED"/>
    <w:rsid w:val="00F5241D"/>
    <w:rsid w:val="00F57716"/>
    <w:rsid w:val="00F650FD"/>
    <w:rsid w:val="00F70394"/>
    <w:rsid w:val="00F70A31"/>
    <w:rsid w:val="00F75B85"/>
    <w:rsid w:val="00F81E2E"/>
    <w:rsid w:val="00F94FDF"/>
    <w:rsid w:val="00FA4757"/>
    <w:rsid w:val="00FA5A98"/>
    <w:rsid w:val="00FB3189"/>
    <w:rsid w:val="00FC14E4"/>
    <w:rsid w:val="00FD25BA"/>
    <w:rsid w:val="00FD53A7"/>
    <w:rsid w:val="00FD6C20"/>
    <w:rsid w:val="00FD73D7"/>
    <w:rsid w:val="00FE1664"/>
    <w:rsid w:val="00FE434D"/>
    <w:rsid w:val="00FE4FAD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413D"/>
  <w15:chartTrackingRefBased/>
  <w15:docId w15:val="{AA5561A6-AF39-48E0-A0CF-2B654847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B4"/>
  </w:style>
  <w:style w:type="paragraph" w:styleId="Heading1">
    <w:name w:val="heading 1"/>
    <w:basedOn w:val="Normal"/>
    <w:next w:val="Normal"/>
    <w:link w:val="Heading1Char"/>
    <w:uiPriority w:val="9"/>
    <w:qFormat/>
    <w:rsid w:val="007C74B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4B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4B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4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4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4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4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4B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4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74B4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C74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4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4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4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4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4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4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4B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4B4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C74B4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4B4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74B4"/>
    <w:rPr>
      <w:color w:val="632E6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C74B4"/>
    <w:rPr>
      <w:b/>
      <w:bCs/>
    </w:rPr>
  </w:style>
  <w:style w:type="character" w:styleId="Emphasis">
    <w:name w:val="Emphasis"/>
    <w:basedOn w:val="DefaultParagraphFont"/>
    <w:uiPriority w:val="20"/>
    <w:qFormat/>
    <w:rsid w:val="007C74B4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C74B4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C74B4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4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4B4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C74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C74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C74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C74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C74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4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B4"/>
  </w:style>
  <w:style w:type="paragraph" w:styleId="Footer">
    <w:name w:val="footer"/>
    <w:basedOn w:val="Normal"/>
    <w:link w:val="FooterChar"/>
    <w:uiPriority w:val="99"/>
    <w:unhideWhenUsed/>
    <w:rsid w:val="007C7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B4"/>
  </w:style>
  <w:style w:type="paragraph" w:customStyle="1" w:styleId="Default">
    <w:name w:val="Default"/>
    <w:rsid w:val="00535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B90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B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4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FD1"/>
    <w:rPr>
      <w:color w:val="666699" w:themeColor="followedHyperlink"/>
      <w:u w:val="single"/>
    </w:rPr>
  </w:style>
  <w:style w:type="paragraph" w:styleId="Revision">
    <w:name w:val="Revision"/>
    <w:hidden/>
    <w:uiPriority w:val="99"/>
    <w:semiHidden/>
    <w:rsid w:val="00CD3C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0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ns.gov.uk/employmentandlabourmarket/peopleinwork/earningsandworkinghours/bulletins/genderpaygapintheuk/20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lenMallows-NCG\AppData\Local\Microsoft\Windows\INetCache\Content.Outlook\BESRFIQ5\Shelton%20Pay%20Gap%20Report%20Info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elenMallows-NCG\AppData\Local\Microsoft\Windows\INetCache\Content.Outlook\BESRFIQ5\Shelton%20Pay%20Gap%20Report%20Info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Lower 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96B-441B-B9D8-E143318F18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96B-441B-B9D8-E143318F18C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96B-441B-B9D8-E143318F18C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96B-441B-B9D8-E143318F1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'Pay Quartile'!$K$7:$L$7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'Pay Quartile'!$K$8:$L$8</c:f>
              <c:numCache>
                <c:formatCode>General</c:formatCode>
                <c:ptCount val="2"/>
                <c:pt idx="0">
                  <c:v>15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6B-441B-B9D8-E143318F18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Lower Middle 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FA-4BE7-B2A7-F55D77BBC6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FA-4BE7-B2A7-F55D77BBC68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FA-4BE7-B2A7-F55D77BBC68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EFA-4BE7-B2A7-F55D77BBC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'Pay Quartile'!$K$89:$L$89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'Pay Quartile'!$K$90:$L$90</c:f>
              <c:numCache>
                <c:formatCode>General</c:formatCode>
                <c:ptCount val="2"/>
                <c:pt idx="0">
                  <c:v>12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FA-4BE7-B2A7-F55D77BBC6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612330373596917"/>
          <c:y val="0.83524461081709045"/>
          <c:w val="0.80241023063606409"/>
          <c:h val="0.133951206918807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Upper Middle Quartile</a:t>
            </a:r>
          </a:p>
        </c:rich>
      </c:tx>
      <c:layout>
        <c:manualLayout>
          <c:xMode val="edge"/>
          <c:yMode val="edge"/>
          <c:x val="0.23692416826275095"/>
          <c:y val="4.30107526881720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8887483659137203"/>
          <c:y val="0.29914051066197367"/>
          <c:w val="0.37591828048520964"/>
          <c:h val="0.44867665735331469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70-49C5-9D5F-117B6737EA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70-49C5-9D5F-117B6737EA3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B70-49C5-9D5F-117B6737EA3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B70-49C5-9D5F-117B6737EA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'Pay Quartile'!$K$167:$L$167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'Pay Quartile'!$K$168:$L$168</c:f>
              <c:numCache>
                <c:formatCode>General</c:formatCode>
                <c:ptCount val="2"/>
                <c:pt idx="0">
                  <c:v>18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70-49C5-9D5F-117B6737EA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Upper 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7602435695538058"/>
          <c:y val="0.30197423049391553"/>
          <c:w val="0.3946179527559055"/>
          <c:h val="0.4484294917680744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16-4F41-9DCA-248E42D0B7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16-4F41-9DCA-248E42D0B71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416-4F41-9DCA-248E42D0B71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416-4F41-9DCA-248E42D0B7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'Pay Quartile'!$K$246:$L$246</c:f>
              <c:strCache>
                <c:ptCount val="2"/>
                <c:pt idx="0">
                  <c:v>Males</c:v>
                </c:pt>
                <c:pt idx="1">
                  <c:v>Females</c:v>
                </c:pt>
              </c:strCache>
            </c:strRef>
          </c:cat>
          <c:val>
            <c:numRef>
              <c:f>'Pay Quartile'!$K$247:$L$247</c:f>
              <c:numCache>
                <c:formatCode>General</c:formatCode>
                <c:ptCount val="2"/>
                <c:pt idx="0">
                  <c:v>13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16-4F41-9DCA-248E42D0B7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Ion Boardroom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A6253C18FEA4EB7E6B8D7C134B4FC" ma:contentTypeVersion="13" ma:contentTypeDescription="Create a new document." ma:contentTypeScope="" ma:versionID="692a1717c2e3f55093d46abb486e89bd">
  <xsd:schema xmlns:xsd="http://www.w3.org/2001/XMLSchema" xmlns:xs="http://www.w3.org/2001/XMLSchema" xmlns:p="http://schemas.microsoft.com/office/2006/metadata/properties" xmlns:ns2="0e9e5396-d3e2-4b2f-a6c6-def8d1bf2038" xmlns:ns3="12044521-990c-4fd7-8bef-cf431c0cbf07" targetNamespace="http://schemas.microsoft.com/office/2006/metadata/properties" ma:root="true" ma:fieldsID="7bc846ad07b90644c8de924c6e6c3c2a" ns2:_="" ns3:_="">
    <xsd:import namespace="0e9e5396-d3e2-4b2f-a6c6-def8d1bf2038"/>
    <xsd:import namespace="12044521-990c-4fd7-8bef-cf431c0cb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e5396-d3e2-4b2f-a6c6-def8d1bf2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4521-990c-4fd7-8bef-cf431c0cb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27711-F878-421C-A740-995635A46E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DB1C6-8C29-4FF8-9BCE-EC1BFB2B9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2BBB4-D6C6-4961-B63D-5153E2036A20}"/>
</file>

<file path=customXml/itemProps4.xml><?xml version="1.0" encoding="utf-8"?>
<ds:datastoreItem xmlns:ds="http://schemas.openxmlformats.org/officeDocument/2006/customXml" ds:itemID="{A886AA20-A51C-43AA-9E77-0CE26CCB0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Smalley - NCG</dc:creator>
  <cp:keywords/>
  <dc:description/>
  <cp:lastModifiedBy>Claire Leake - NCG</cp:lastModifiedBy>
  <cp:revision>2</cp:revision>
  <dcterms:created xsi:type="dcterms:W3CDTF">2022-04-14T14:55:00Z</dcterms:created>
  <dcterms:modified xsi:type="dcterms:W3CDTF">2022-04-14T14:55:00Z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0x010100321A6253C18FEA4EB7E6B8D7C134B4FC</vt:lpwstr>
  </property>
</Properties>
</file>